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uto"/>
        <w:ind w:firstLine="0"/>
        <w:jc w:val="righ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rPr>
        <w:t>项目编号：</w:t>
      </w:r>
      <w:r>
        <w:rPr>
          <w:rFonts w:hint="eastAsia" w:ascii="楷体_GB2312" w:hAnsi="Times New Roman" w:eastAsia="楷体_GB2312" w:cs="Times New Roman"/>
          <w:b/>
          <w:sz w:val="32"/>
          <w:szCs w:val="32"/>
          <w:lang w:val="en-US" w:eastAsia="zh-CN"/>
        </w:rPr>
        <w:t>LZWL-TZYY-2022-016</w:t>
      </w:r>
    </w:p>
    <w:p>
      <w:pPr>
        <w:jc w:val="center"/>
        <w:rPr>
          <w:rFonts w:ascii="Times New Roman" w:hAnsi="Times New Roman" w:eastAsia="方正小标宋简体" w:cs="Times New Roman"/>
          <w:b/>
          <w:color w:val="auto"/>
          <w:sz w:val="42"/>
          <w:szCs w:val="52"/>
        </w:rPr>
      </w:pPr>
    </w:p>
    <w:p>
      <w:pPr>
        <w:jc w:val="center"/>
        <w:rPr>
          <w:rFonts w:hint="eastAsia" w:ascii="方正小标宋简体" w:hAnsi="方正小标宋简体" w:eastAsia="长城小标宋体" w:cs="方正小标宋简体"/>
          <w:bCs/>
          <w:color w:val="auto"/>
          <w:kern w:val="2"/>
          <w:szCs w:val="22"/>
          <w:lang w:eastAsia="zh-CN"/>
        </w:rPr>
      </w:pPr>
      <w:r>
        <w:rPr>
          <w:rFonts w:hint="eastAsia" w:ascii="长城小标宋体" w:hAnsi="长城小标宋体" w:eastAsia="长城小标宋体"/>
          <w:b/>
          <w:color w:val="auto"/>
          <w:kern w:val="2"/>
          <w:sz w:val="44"/>
          <w:lang w:val="en-US" w:eastAsia="zh-CN"/>
        </w:rPr>
        <w:t>紫兰湖沿线增彩添香项目（一期）           代建单位</w:t>
      </w:r>
      <w:r>
        <w:rPr>
          <w:rFonts w:hint="eastAsia" w:ascii="长城小标宋体" w:hAnsi="长城小标宋体" w:eastAsia="长城小标宋体"/>
          <w:b/>
          <w:color w:val="auto"/>
          <w:kern w:val="2"/>
          <w:sz w:val="44"/>
          <w:lang w:eastAsia="zh-CN"/>
        </w:rPr>
        <w:t>采购</w:t>
      </w:r>
    </w:p>
    <w:p>
      <w:pPr>
        <w:pStyle w:val="2"/>
        <w:jc w:val="center"/>
      </w:pPr>
    </w:p>
    <w:p>
      <w:pPr>
        <w:ind w:left="0" w:leftChars="0" w:firstLine="0" w:firstLineChars="0"/>
        <w:rPr>
          <w:color w:val="auto"/>
        </w:rPr>
      </w:pPr>
    </w:p>
    <w:p>
      <w:pPr>
        <w:pStyle w:val="2"/>
      </w:pP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采</w:t>
      </w: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购</w:t>
      </w: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文</w:t>
      </w:r>
    </w:p>
    <w:p>
      <w:pPr>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件</w:t>
      </w:r>
    </w:p>
    <w:p>
      <w:pPr>
        <w:pStyle w:val="3"/>
        <w:ind w:firstLine="0" w:firstLineChars="0"/>
      </w:pPr>
    </w:p>
    <w:p>
      <w:pPr>
        <w:pStyle w:val="3"/>
        <w:ind w:firstLine="0" w:firstLineChars="0"/>
      </w:pPr>
    </w:p>
    <w:p>
      <w:pPr>
        <w:ind w:left="0" w:leftChars="0" w:firstLine="0" w:firstLineChars="0"/>
        <w:jc w:val="center"/>
        <w:rPr>
          <w:rFonts w:hint="eastAsia" w:ascii="楷体" w:hAnsi="楷体" w:eastAsia="楷体" w:cs="楷体"/>
          <w:b/>
          <w:color w:val="auto"/>
          <w:sz w:val="32"/>
          <w:szCs w:val="36"/>
        </w:rPr>
      </w:pPr>
      <w:r>
        <w:rPr>
          <w:rFonts w:hint="eastAsia" w:ascii="楷体" w:hAnsi="楷体" w:eastAsia="楷体" w:cs="楷体"/>
          <w:b/>
          <w:color w:val="auto"/>
          <w:sz w:val="32"/>
          <w:szCs w:val="36"/>
        </w:rPr>
        <w:t>中国·四川(广元)</w:t>
      </w:r>
    </w:p>
    <w:p>
      <w:pPr>
        <w:spacing w:line="480" w:lineRule="exact"/>
        <w:jc w:val="center"/>
        <w:rPr>
          <w:rFonts w:hint="eastAsia" w:ascii="楷体" w:hAnsi="楷体" w:eastAsia="楷体" w:cs="楷体"/>
          <w:b/>
          <w:color w:val="auto"/>
          <w:sz w:val="32"/>
          <w:szCs w:val="36"/>
          <w:lang w:eastAsia="zh-CN"/>
        </w:rPr>
      </w:pPr>
    </w:p>
    <w:p>
      <w:pPr>
        <w:spacing w:line="480" w:lineRule="exact"/>
        <w:jc w:val="center"/>
        <w:rPr>
          <w:rFonts w:hint="default" w:ascii="楷体" w:hAnsi="楷体" w:eastAsia="楷体" w:cs="楷体"/>
          <w:b/>
          <w:color w:val="auto"/>
          <w:sz w:val="32"/>
          <w:szCs w:val="36"/>
          <w:lang w:val="en-US"/>
        </w:rPr>
      </w:pPr>
      <w:r>
        <w:rPr>
          <w:rFonts w:hint="eastAsia" w:ascii="楷体" w:hAnsi="楷体" w:eastAsia="楷体" w:cs="楷体"/>
          <w:b/>
          <w:color w:val="auto"/>
          <w:sz w:val="32"/>
          <w:szCs w:val="36"/>
          <w:lang w:val="en-US" w:eastAsia="zh-CN"/>
        </w:rPr>
        <w:t>广元市利州区文旅投资集团有限公司编制</w:t>
      </w:r>
    </w:p>
    <w:p>
      <w:pPr>
        <w:spacing w:line="480" w:lineRule="exact"/>
        <w:jc w:val="center"/>
        <w:rPr>
          <w:rFonts w:hint="eastAsia" w:ascii="楷体" w:hAnsi="楷体" w:eastAsia="楷体" w:cs="楷体"/>
          <w:b/>
          <w:color w:val="auto"/>
          <w:sz w:val="32"/>
          <w:szCs w:val="36"/>
        </w:rPr>
        <w:sectPr>
          <w:footerReference r:id="rId5" w:type="default"/>
          <w:pgSz w:w="11906" w:h="16838"/>
          <w:pgMar w:top="2098" w:right="1417" w:bottom="1984" w:left="1588" w:header="851" w:footer="567" w:gutter="0"/>
          <w:cols w:space="720" w:num="1"/>
          <w:docGrid w:type="lines" w:linePitch="312" w:charSpace="0"/>
        </w:sectPr>
      </w:pPr>
      <w:bookmarkStart w:id="0" w:name="_Hlt101233737"/>
      <w:bookmarkEnd w:id="0"/>
      <w:bookmarkStart w:id="1" w:name="_Hlt101843627"/>
      <w:bookmarkEnd w:id="1"/>
      <w:r>
        <w:rPr>
          <w:rFonts w:hint="eastAsia" w:ascii="楷体" w:hAnsi="楷体" w:eastAsia="楷体" w:cs="楷体"/>
          <w:b/>
          <w:color w:val="auto"/>
          <w:sz w:val="32"/>
          <w:szCs w:val="36"/>
          <w:lang w:val="en-US" w:eastAsia="zh-CN"/>
        </w:rPr>
        <w:t>2022</w:t>
      </w:r>
      <w:r>
        <w:rPr>
          <w:rFonts w:hint="eastAsia" w:ascii="楷体" w:hAnsi="楷体" w:eastAsia="楷体" w:cs="楷体"/>
          <w:b/>
          <w:color w:val="auto"/>
          <w:sz w:val="32"/>
          <w:szCs w:val="36"/>
        </w:rPr>
        <w:t>年</w:t>
      </w:r>
      <w:r>
        <w:rPr>
          <w:rFonts w:hint="eastAsia" w:ascii="楷体" w:hAnsi="楷体" w:eastAsia="楷体" w:cs="楷体"/>
          <w:b/>
          <w:color w:val="auto"/>
          <w:sz w:val="32"/>
          <w:szCs w:val="36"/>
          <w:lang w:val="en-US" w:eastAsia="zh-CN"/>
        </w:rPr>
        <w:t>4</w:t>
      </w:r>
      <w:r>
        <w:rPr>
          <w:rFonts w:hint="eastAsia" w:ascii="楷体" w:hAnsi="楷体" w:eastAsia="楷体" w:cs="楷体"/>
          <w:b/>
          <w:color w:val="auto"/>
          <w:sz w:val="32"/>
          <w:szCs w:val="36"/>
        </w:rPr>
        <w:t>月</w:t>
      </w:r>
    </w:p>
    <w:p>
      <w:pPr>
        <w:pStyle w:val="50"/>
        <w:jc w:val="center"/>
        <w:rPr>
          <w:rFonts w:ascii="Times New Roman" w:hAnsi="Times New Roman" w:cs="Times New Roman"/>
          <w:color w:val="auto"/>
          <w:sz w:val="32"/>
          <w:szCs w:val="32"/>
        </w:rPr>
      </w:pPr>
      <w:r>
        <w:rPr>
          <w:rFonts w:hint="eastAsia" w:ascii="黑体" w:hAnsi="黑体" w:eastAsia="黑体" w:cs="黑体"/>
          <w:b w:val="0"/>
          <w:bCs w:val="0"/>
          <w:color w:val="auto"/>
          <w:sz w:val="44"/>
          <w:lang w:val="zh-CN"/>
        </w:rPr>
        <w:t>目</w:t>
      </w:r>
      <w:r>
        <w:rPr>
          <w:rFonts w:hint="eastAsia" w:ascii="黑体" w:hAnsi="黑体" w:eastAsia="黑体" w:cs="黑体"/>
          <w:b w:val="0"/>
          <w:bCs w:val="0"/>
          <w:color w:val="auto"/>
          <w:sz w:val="44"/>
        </w:rPr>
        <w:t xml:space="preserve">  </w:t>
      </w:r>
      <w:r>
        <w:rPr>
          <w:rFonts w:hint="eastAsia" w:ascii="黑体" w:hAnsi="黑体" w:eastAsia="黑体" w:cs="黑体"/>
          <w:b w:val="0"/>
          <w:bCs w:val="0"/>
          <w:color w:val="auto"/>
          <w:sz w:val="44"/>
          <w:lang w:val="zh-CN"/>
        </w:rPr>
        <w:t>录</w:t>
      </w:r>
    </w:p>
    <w:sdt>
      <w:sdtPr>
        <w:rPr>
          <w:rFonts w:eastAsia="宋体"/>
          <w:sz w:val="21"/>
        </w:rPr>
        <w:id w:val="147478737"/>
        <w:docPartObj>
          <w:docPartGallery w:val="Table of Contents"/>
          <w:docPartUnique/>
        </w:docPartObj>
      </w:sdtPr>
      <w:sdtEndPr>
        <w:rPr>
          <w:rFonts w:hint="eastAsia" w:ascii="仿宋" w:hAnsi="仿宋" w:eastAsia="仿宋" w:cs="仿宋"/>
          <w:color w:val="auto"/>
          <w:sz w:val="28"/>
          <w:szCs w:val="28"/>
        </w:rPr>
      </w:sdtEndPr>
      <w:sdtContent>
        <w:p>
          <w:pPr>
            <w:pStyle w:val="16"/>
            <w:tabs>
              <w:tab w:val="right" w:leader="dot" w:pos="8306"/>
              <w:tab w:val="clear" w:pos="8296"/>
            </w:tabs>
            <w:rPr>
              <w:rFonts w:ascii="仿宋" w:hAnsi="仿宋" w:cs="仿宋"/>
              <w:color w:val="auto"/>
              <w:sz w:val="28"/>
              <w:szCs w:val="28"/>
            </w:rPr>
          </w:pP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"_Toc22636"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第一章 邀请公告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_Toc22636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"_Toc23394"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第二章 意向供应商须知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_Toc23394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"_Toc28351"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第三章 采购项目详细要求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_Toc28351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"_Toc19166"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第四章 网络竞价须知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_Toc19166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14</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"_Toc29455"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第五章 网络竞价及采购成交</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_Toc29455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第六章 响应文件相关文书格式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_Toc1856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18</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"_Toc7434"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第七章 采购合同（</w:t>
          </w:r>
          <w:r>
            <w:rPr>
              <w:rFonts w:hint="eastAsia" w:ascii="仿宋" w:hAnsi="仿宋" w:eastAsia="仿宋" w:cs="仿宋"/>
              <w:color w:val="auto"/>
              <w:sz w:val="32"/>
              <w:szCs w:val="32"/>
              <w:lang w:val="en-US" w:eastAsia="zh-CN"/>
            </w:rPr>
            <w:t>草案</w:t>
          </w:r>
          <w:r>
            <w:rPr>
              <w:rFonts w:hint="eastAsia" w:ascii="仿宋" w:hAnsi="仿宋" w:eastAsia="仿宋" w:cs="仿宋"/>
              <w:color w:val="auto"/>
              <w:sz w:val="32"/>
              <w:szCs w:val="32"/>
            </w:rPr>
            <w:t>）</w:t>
          </w:r>
          <w:r>
            <w:rPr>
              <w:rFonts w:hint="eastAsia" w:ascii="仿宋" w:hAnsi="仿宋" w:eastAsia="仿宋" w:cs="仿宋"/>
              <w:color w:val="auto"/>
              <w:sz w:val="32"/>
              <w:szCs w:val="32"/>
            </w:rPr>
            <w:tab/>
          </w:r>
          <w:r>
            <w:rPr>
              <w:rFonts w:hint="eastAsia" w:ascii="仿宋" w:hAnsi="仿宋" w:eastAsia="仿宋" w:cs="仿宋"/>
              <w:color w:val="auto"/>
              <w:sz w:val="32"/>
              <w:szCs w:val="32"/>
            </w:rPr>
            <w:t>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6</w:t>
          </w:r>
        </w:p>
        <w:p>
          <w:pPr>
            <w:pStyle w:val="16"/>
            <w:tabs>
              <w:tab w:val="right" w:leader="dot" w:pos="8306"/>
              <w:tab w:val="clear" w:pos="8296"/>
            </w:tabs>
            <w:rPr>
              <w:rFonts w:ascii="仿宋" w:hAnsi="仿宋" w:cs="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fldChar w:fldCharType="end"/>
          </w:r>
        </w:p>
      </w:sdtContent>
    </w:sdt>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2" w:name="_Toc17396"/>
      <w:bookmarkStart w:id="3" w:name="_Toc22636"/>
      <w:bookmarkStart w:id="4" w:name="_Toc14561"/>
      <w:r>
        <w:rPr>
          <w:rFonts w:hint="eastAsia" w:ascii="Times New Roman" w:hAnsi="Times New Roman" w:eastAsia="仿宋_GB2312" w:cs="Times New Roman"/>
          <w:bCs w:val="0"/>
          <w:color w:val="auto"/>
          <w:sz w:val="40"/>
          <w:szCs w:val="44"/>
        </w:rPr>
        <w:t xml:space="preserve">第一章 </w:t>
      </w:r>
      <w:bookmarkEnd w:id="2"/>
      <w:r>
        <w:rPr>
          <w:rFonts w:hint="eastAsia" w:ascii="Times New Roman" w:hAnsi="Times New Roman" w:eastAsia="仿宋_GB2312" w:cs="Times New Roman"/>
          <w:bCs w:val="0"/>
          <w:color w:val="auto"/>
          <w:sz w:val="40"/>
          <w:szCs w:val="44"/>
        </w:rPr>
        <w:t>邀请公告</w:t>
      </w:r>
      <w:bookmarkEnd w:id="3"/>
      <w:bookmarkEnd w:id="4"/>
    </w:p>
    <w:p>
      <w:pPr>
        <w:pStyle w:val="42"/>
        <w:keepNext w:val="0"/>
        <w:keepLines w:val="0"/>
        <w:pageBreakBefore w:val="0"/>
        <w:widowControl w:val="0"/>
        <w:kinsoku/>
        <w:wordWrap/>
        <w:overflowPunct/>
        <w:topLinePunct w:val="0"/>
        <w:bidi w:val="0"/>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拟对</w:t>
      </w:r>
      <w:r>
        <w:rPr>
          <w:rFonts w:hint="eastAsia" w:ascii="仿宋_GB2312" w:hAnsi="仿宋_GB2312" w:eastAsia="仿宋_GB2312" w:cs="仿宋_GB2312"/>
          <w:color w:val="auto"/>
          <w:sz w:val="28"/>
          <w:szCs w:val="28"/>
          <w:u w:val="single"/>
          <w:lang w:val="en-US" w:eastAsia="zh-CN"/>
        </w:rPr>
        <w:t>紫兰湖沿线增彩添香项目（一期）代建单位</w:t>
      </w:r>
      <w:r>
        <w:rPr>
          <w:rFonts w:hint="eastAsia" w:ascii="仿宋_GB2312" w:hAnsi="仿宋_GB2312" w:eastAsia="仿宋_GB2312" w:cs="仿宋_GB2312"/>
          <w:color w:val="auto"/>
          <w:sz w:val="28"/>
          <w:szCs w:val="28"/>
          <w:u w:val="single"/>
          <w:lang w:eastAsia="zh-CN"/>
        </w:rPr>
        <w:t>采购</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rPr>
        <w:t>采用竞价方式进行采购，特邀请符合采购要求的意向供应商参加竞价。</w:t>
      </w:r>
    </w:p>
    <w:p>
      <w:pPr>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一、基本情况</w:t>
      </w:r>
    </w:p>
    <w:p>
      <w:pPr>
        <w:spacing w:line="4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（一）项目编号：</w:t>
      </w:r>
      <w:r>
        <w:rPr>
          <w:rFonts w:hint="eastAsia" w:ascii="仿宋_GB2312" w:hAnsi="仿宋_GB2312" w:eastAsia="仿宋_GB2312" w:cs="仿宋_GB2312"/>
          <w:color w:val="auto"/>
          <w:sz w:val="28"/>
          <w:szCs w:val="28"/>
          <w:lang w:val="en-US" w:eastAsia="zh-CN"/>
        </w:rPr>
        <w:t>LZWL-TZYY-2022-016</w:t>
      </w:r>
    </w:p>
    <w:p>
      <w:pPr>
        <w:spacing w:line="480" w:lineRule="exact"/>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rPr>
        <w:t>（二）项目名称：</w:t>
      </w:r>
      <w:r>
        <w:rPr>
          <w:rFonts w:hint="eastAsia" w:ascii="仿宋_GB2312" w:hAnsi="仿宋_GB2312" w:eastAsia="仿宋_GB2312" w:cs="仿宋_GB2312"/>
          <w:color w:val="auto"/>
          <w:sz w:val="28"/>
          <w:szCs w:val="28"/>
          <w:u w:val="none"/>
          <w:lang w:val="en-US" w:eastAsia="zh-CN"/>
        </w:rPr>
        <w:t>紫兰湖沿线增彩添香项目（一期）代建单位</w:t>
      </w:r>
      <w:r>
        <w:rPr>
          <w:rFonts w:hint="eastAsia" w:ascii="仿宋_GB2312" w:hAnsi="仿宋_GB2312" w:eastAsia="仿宋_GB2312" w:cs="仿宋_GB2312"/>
          <w:color w:val="auto"/>
          <w:sz w:val="28"/>
          <w:szCs w:val="28"/>
          <w:u w:val="none"/>
          <w:lang w:eastAsia="zh-CN"/>
        </w:rPr>
        <w:t>采购</w:t>
      </w:r>
    </w:p>
    <w:p>
      <w:pPr>
        <w:numPr>
          <w:ilvl w:val="0"/>
          <w:numId w:val="2"/>
        </w:numPr>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广元市利州区文旅投资集团有限公司</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二、资金情况</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rPr>
        <w:t>预算金额及来源：企业自筹</w:t>
      </w:r>
      <w:r>
        <w:rPr>
          <w:rFonts w:hint="eastAsia" w:ascii="仿宋_GB2312" w:hAnsi="仿宋_GB2312" w:eastAsia="仿宋_GB2312" w:cs="仿宋_GB2312"/>
          <w:sz w:val="28"/>
          <w:szCs w:val="28"/>
          <w:highlight w:val="none"/>
        </w:rPr>
        <w:t>。</w:t>
      </w:r>
    </w:p>
    <w:p>
      <w:pPr>
        <w:numPr>
          <w:ilvl w:val="0"/>
          <w:numId w:val="3"/>
        </w:numPr>
        <w:spacing w:line="48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项目简介</w:t>
      </w:r>
    </w:p>
    <w:p>
      <w:pPr>
        <w:numPr>
          <w:ilvl w:val="0"/>
          <w:numId w:val="0"/>
        </w:num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紫兰湖沿线增彩添香项目（一期）代建单位采购具体</w:t>
      </w:r>
      <w:r>
        <w:rPr>
          <w:rFonts w:hint="eastAsia" w:ascii="仿宋_GB2312" w:hAnsi="仿宋_GB2312" w:eastAsia="仿宋_GB2312" w:cs="仿宋_GB2312"/>
          <w:color w:val="auto"/>
          <w:sz w:val="28"/>
          <w:szCs w:val="28"/>
          <w:u w:val="none"/>
          <w:lang w:eastAsia="zh-CN"/>
        </w:rPr>
        <w:t>内容</w:t>
      </w:r>
      <w:r>
        <w:rPr>
          <w:rFonts w:hint="eastAsia" w:ascii="仿宋_GB2312" w:hAnsi="仿宋_GB2312" w:eastAsia="仿宋_GB2312" w:cs="仿宋_GB2312"/>
          <w:color w:val="auto"/>
          <w:sz w:val="28"/>
          <w:szCs w:val="28"/>
        </w:rPr>
        <w:t>详见本采购文件第三章。</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四、公告方式</w:t>
      </w:r>
    </w:p>
    <w:p>
      <w:pPr>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本次邀请公告在</w:t>
      </w:r>
      <w:r>
        <w:rPr>
          <w:rFonts w:hint="eastAsia" w:ascii="仿宋_GB2312" w:hAnsi="仿宋_GB2312" w:eastAsia="仿宋_GB2312" w:cs="仿宋_GB2312"/>
          <w:color w:val="auto"/>
          <w:sz w:val="28"/>
          <w:szCs w:val="28"/>
          <w:lang w:val="en-US" w:eastAsia="zh-CN"/>
        </w:rPr>
        <w:t>广元市利州区文旅投资集团有限公司官网</w:t>
      </w:r>
      <w:r>
        <w:rPr>
          <w:rFonts w:hint="eastAsia" w:ascii="仿宋_GB2312" w:hAnsi="仿宋_GB2312" w:eastAsia="仿宋_GB2312" w:cs="仿宋_GB2312"/>
          <w:color w:val="auto"/>
          <w:sz w:val="28"/>
          <w:szCs w:val="28"/>
        </w:rPr>
        <w:t>以公告形式发布。</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五、供应商参加本次采购活动应具备的资格条件</w:t>
      </w:r>
    </w:p>
    <w:p>
      <w:pPr>
        <w:pStyle w:val="46"/>
        <w:spacing w:line="46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（一）具有独立承担民事责任能力</w:t>
      </w:r>
      <w:r>
        <w:rPr>
          <w:rFonts w:hint="eastAsia" w:ascii="仿宋_GB2312" w:hAnsi="仿宋_GB2312" w:eastAsia="仿宋_GB2312" w:cs="仿宋_GB2312"/>
          <w:color w:val="auto"/>
          <w:sz w:val="28"/>
          <w:szCs w:val="28"/>
          <w:lang w:val="en-US" w:eastAsia="zh-CN"/>
        </w:rPr>
        <w:t>的公司</w:t>
      </w:r>
      <w:r>
        <w:rPr>
          <w:rFonts w:hint="eastAsia" w:ascii="仿宋_GB2312" w:hAnsi="仿宋_GB2312" w:eastAsia="仿宋_GB2312" w:cs="仿宋_GB2312"/>
          <w:color w:val="auto"/>
          <w:sz w:val="28"/>
          <w:szCs w:val="28"/>
        </w:rPr>
        <w:t>；</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（三）具有履行合同所必须的设备和专业技术能力；</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（四）具有依法缴纳税收和社会保障资金的良好记录；</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（五）参加本次采购活动前三年内，在经营活动中没有重大违法记录；</w:t>
      </w:r>
    </w:p>
    <w:p>
      <w:pPr>
        <w:pStyle w:val="46"/>
        <w:spacing w:line="46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pStyle w:val="46"/>
        <w:spacing w:line="4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（七）采购人根据采购项目提出的特殊条件：</w:t>
      </w:r>
    </w:p>
    <w:p>
      <w:pPr>
        <w:pStyle w:val="46"/>
        <w:spacing w:line="4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供应商须</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w:t>
      </w:r>
      <w:r>
        <w:rPr>
          <w:rFonts w:hint="default" w:ascii="仿宋_GB2312" w:hAnsi="仿宋_GB2312" w:eastAsia="仿宋_GB2312" w:cs="仿宋_GB2312"/>
          <w:color w:val="000000" w:themeColor="text1"/>
          <w:sz w:val="28"/>
          <w:szCs w:val="28"/>
          <w14:textFill>
            <w14:solidFill>
              <w14:schemeClr w14:val="tx1"/>
            </w14:solidFill>
          </w14:textFill>
        </w:rPr>
        <w:t>营业执照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复印件；</w:t>
      </w:r>
    </w:p>
    <w:p>
      <w:pPr>
        <w:pStyle w:val="46"/>
        <w:spacing w:line="460" w:lineRule="exact"/>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2.供应商须提供近三年内三个及以上园林绿化工程项目业绩；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b/>
          <w:color w:val="auto"/>
          <w:sz w:val="28"/>
          <w:szCs w:val="28"/>
        </w:rPr>
        <w:t>不接受</w:t>
      </w:r>
      <w:r>
        <w:rPr>
          <w:rFonts w:hint="eastAsia" w:ascii="仿宋_GB2312" w:hAnsi="仿宋_GB2312" w:eastAsia="仿宋_GB2312" w:cs="仿宋_GB2312"/>
          <w:color w:val="auto"/>
          <w:sz w:val="28"/>
          <w:szCs w:val="28"/>
        </w:rPr>
        <w:t>联合体报名参与。</w:t>
      </w:r>
    </w:p>
    <w:p>
      <w:pPr>
        <w:pStyle w:val="2"/>
        <w:rPr>
          <w:rFonts w:hint="default" w:eastAsia="仿宋_GB2312"/>
          <w:lang w:val="en-US" w:eastAsia="zh-CN"/>
        </w:rPr>
      </w:pPr>
      <w:r>
        <w:rPr>
          <w:rFonts w:hint="eastAsia" w:ascii="仿宋_GB2312" w:hAnsi="仿宋_GB2312" w:eastAsia="仿宋_GB2312" w:cs="仿宋_GB2312"/>
          <w:color w:val="auto"/>
          <w:sz w:val="28"/>
          <w:szCs w:val="28"/>
          <w:lang w:val="en-US" w:eastAsia="zh-CN"/>
        </w:rPr>
        <w:t>4.供应商应具备市政叁级及以上。</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、采购文件获取</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（一）获取时间</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highlight w:val="none"/>
        </w:rPr>
        <w:t>目公告期内</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:00（北京时间，法定节假日除外）。本项目公告期为：</w:t>
      </w:r>
      <w:r>
        <w:rPr>
          <w:rFonts w:hint="eastAsia" w:ascii="仿宋_GB2312" w:hAnsi="仿宋_GB2312" w:eastAsia="仿宋_GB2312" w:cs="仿宋_GB2312"/>
          <w:color w:val="auto"/>
          <w:sz w:val="28"/>
          <w:szCs w:val="28"/>
          <w:highlight w:val="none"/>
          <w:u w:val="none"/>
        </w:rPr>
        <w:t>202</w:t>
      </w:r>
      <w:r>
        <w:rPr>
          <w:rFonts w:hint="eastAsia" w:ascii="仿宋_GB2312" w:hAnsi="仿宋_GB2312" w:eastAsia="仿宋_GB2312" w:cs="仿宋_GB2312"/>
          <w:color w:val="auto"/>
          <w:sz w:val="28"/>
          <w:szCs w:val="28"/>
          <w:highlight w:val="none"/>
          <w:u w:val="none"/>
          <w:lang w:val="en-US" w:eastAsia="zh-CN"/>
        </w:rPr>
        <w:t>2</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日至</w:t>
      </w:r>
      <w:r>
        <w:rPr>
          <w:rFonts w:hint="eastAsia" w:ascii="仿宋_GB2312" w:hAnsi="仿宋_GB2312" w:eastAsia="仿宋_GB2312" w:cs="仿宋_GB2312"/>
          <w:color w:val="auto"/>
          <w:sz w:val="28"/>
          <w:szCs w:val="28"/>
          <w:highlight w:val="none"/>
          <w:u w:val="none"/>
          <w:lang w:val="en-US" w:eastAsia="zh-CN"/>
        </w:rPr>
        <w:t>2022</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25</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（二）获取方式</w:t>
      </w:r>
    </w:p>
    <w:p>
      <w:pPr>
        <w:spacing w:line="480" w:lineRule="exact"/>
        <w:ind w:firstLine="560" w:firstLineChars="200"/>
        <w:rPr>
          <w:rFonts w:hint="eastAsia" w:eastAsia="仿宋"/>
          <w:lang w:eastAsia="zh-CN"/>
        </w:rPr>
      </w:pPr>
      <w:r>
        <w:rPr>
          <w:rFonts w:hint="eastAsia" w:ascii="仿宋_GB2312" w:hAnsi="仿宋_GB2312" w:eastAsia="仿宋_GB2312" w:cs="仿宋_GB2312"/>
          <w:color w:val="auto"/>
          <w:sz w:val="28"/>
          <w:szCs w:val="28"/>
          <w:highlight w:val="none"/>
        </w:rPr>
        <w:t>凡有意报名参与本项目的供应商，请于采购文件获取时间内在</w:t>
      </w:r>
      <w:r>
        <w:rPr>
          <w:rFonts w:hint="eastAsia" w:ascii="仿宋_GB2312" w:hAnsi="仿宋_GB2312" w:eastAsia="仿宋_GB2312" w:cs="仿宋_GB2312"/>
          <w:color w:val="auto"/>
          <w:sz w:val="28"/>
          <w:szCs w:val="28"/>
          <w:highlight w:val="none"/>
          <w:lang w:val="en-US" w:eastAsia="zh-CN"/>
        </w:rPr>
        <w:t>广元市利州区文旅投资集团管网下载获取，</w:t>
      </w:r>
      <w:r>
        <w:rPr>
          <w:rFonts w:hint="eastAsia" w:ascii="Times New Roman" w:hAnsi="仿宋" w:cs="Times New Roman"/>
          <w:color w:val="auto"/>
          <w:sz w:val="28"/>
          <w:szCs w:val="28"/>
          <w:highlight w:val="none"/>
        </w:rPr>
        <w:t>本项目采购文件</w:t>
      </w:r>
      <w:r>
        <w:rPr>
          <w:rFonts w:hint="eastAsia" w:ascii="Times New Roman" w:hAnsi="仿宋" w:cs="Times New Roman"/>
          <w:color w:val="auto"/>
          <w:sz w:val="28"/>
          <w:szCs w:val="28"/>
          <w:highlight w:val="none"/>
          <w:lang w:val="en-US" w:eastAsia="zh-CN"/>
        </w:rPr>
        <w:t>无</w:t>
      </w:r>
      <w:r>
        <w:rPr>
          <w:rFonts w:hint="eastAsia" w:ascii="Times New Roman" w:hAnsi="仿宋" w:cs="Times New Roman"/>
          <w:color w:val="auto"/>
          <w:sz w:val="28"/>
          <w:szCs w:val="28"/>
          <w:highlight w:val="none"/>
        </w:rPr>
        <w:t>偿获取</w:t>
      </w:r>
      <w:r>
        <w:rPr>
          <w:rFonts w:hint="eastAsia" w:ascii="Times New Roman" w:hAnsi="仿宋" w:cs="Times New Roman"/>
          <w:color w:val="auto"/>
          <w:sz w:val="28"/>
          <w:szCs w:val="28"/>
          <w:highlight w:val="none"/>
          <w:lang w:eastAsia="zh-CN"/>
        </w:rPr>
        <w:t>。</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rPr>
        <w:t>、响应文件</w:t>
      </w:r>
    </w:p>
    <w:p>
      <w:pPr>
        <w:pStyle w:val="2"/>
        <w:spacing w:after="0" w:line="480" w:lineRule="exact"/>
        <w:ind w:firstLine="560" w:firstLineChars="200"/>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（一）资格性响应及采购承诺声明</w:t>
      </w:r>
      <w:r>
        <w:rPr>
          <w:rFonts w:hint="eastAsia" w:ascii="仿宋_GB2312" w:hAnsi="仿宋_GB2312" w:eastAsia="仿宋_GB2312" w:cs="仿宋_GB2312"/>
          <w:color w:val="auto"/>
          <w:kern w:val="2"/>
          <w:sz w:val="28"/>
          <w:szCs w:val="28"/>
          <w:lang w:eastAsia="zh-CN"/>
        </w:rPr>
        <w:t>；</w:t>
      </w:r>
    </w:p>
    <w:p>
      <w:pPr>
        <w:spacing w:line="48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（二）企业基本情况表（含营业执照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资质证书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Style w:val="2"/>
        <w:spacing w:after="0" w:line="480" w:lineRule="exact"/>
        <w:ind w:firstLine="560" w:firstLineChars="200"/>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（三）法定代表人授权书</w:t>
      </w:r>
      <w:r>
        <w:rPr>
          <w:rFonts w:hint="eastAsia" w:ascii="仿宋_GB2312" w:hAnsi="仿宋_GB2312" w:eastAsia="仿宋_GB2312" w:cs="仿宋_GB2312"/>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（四）法定代表人、授权委托人身份证</w:t>
      </w:r>
      <w:r>
        <w:rPr>
          <w:rFonts w:hint="eastAsia" w:ascii="仿宋_GB2312" w:hAnsi="仿宋_GB2312" w:eastAsia="仿宋_GB2312" w:cs="仿宋_GB2312"/>
          <w:color w:val="auto"/>
          <w:sz w:val="28"/>
          <w:szCs w:val="28"/>
          <w:lang w:eastAsia="zh-CN"/>
        </w:rPr>
        <w:t>（扫描</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）竞价承诺</w:t>
      </w:r>
      <w:r>
        <w:rPr>
          <w:rFonts w:hint="eastAsia" w:ascii="仿宋_GB2312" w:hAnsi="仿宋_GB2312" w:eastAsia="仿宋_GB2312" w:cs="仿宋_GB2312"/>
          <w:color w:val="auto"/>
          <w:sz w:val="28"/>
          <w:szCs w:val="28"/>
          <w:highlight w:val="none"/>
        </w:rPr>
        <w:t>函</w:t>
      </w:r>
      <w:r>
        <w:rPr>
          <w:rFonts w:hint="eastAsia" w:ascii="仿宋_GB2312" w:hAnsi="仿宋_GB2312" w:eastAsia="仿宋_GB2312" w:cs="仿宋_GB2312"/>
          <w:color w:val="auto"/>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kern w:val="0"/>
          <w:sz w:val="28"/>
          <w:szCs w:val="28"/>
          <w:lang w:val="en-US" w:eastAsia="zh-CN" w:bidi="ar-SA"/>
        </w:rPr>
        <w:t>供应商须提供近三年内三个园林绿化工程项目业绩的证明材料；</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（七）其他材料。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经资格审验合格的意向供应商方可参与竞价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p>
    <w:p>
      <w:pPr>
        <w:pStyle w:val="2"/>
        <w:spacing w:after="0" w:line="480" w:lineRule="exact"/>
        <w:ind w:firstLine="562" w:firstLineChars="200"/>
        <w:rPr>
          <w:rFonts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lang w:eastAsia="zh-CN"/>
        </w:rPr>
        <w:t>十</w:t>
      </w:r>
      <w:r>
        <w:rPr>
          <w:rFonts w:hint="eastAsia" w:ascii="仿宋_GB2312" w:hAnsi="仿宋_GB2312" w:eastAsia="仿宋_GB2312" w:cs="仿宋_GB2312"/>
          <w:b/>
          <w:color w:val="auto"/>
          <w:kern w:val="2"/>
          <w:sz w:val="28"/>
          <w:szCs w:val="28"/>
          <w:highlight w:val="none"/>
        </w:rPr>
        <w:t>、项目报名</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在项目公告期内即</w:t>
      </w:r>
      <w:r>
        <w:rPr>
          <w:rFonts w:hint="eastAsia" w:ascii="仿宋_GB2312" w:hAnsi="仿宋_GB2312" w:eastAsia="仿宋_GB2312" w:cs="仿宋_GB2312"/>
          <w:color w:val="auto"/>
          <w:sz w:val="28"/>
          <w:szCs w:val="28"/>
          <w:highlight w:val="none"/>
          <w:u w:val="single"/>
          <w:lang w:val="en-US" w:eastAsia="zh-CN"/>
        </w:rPr>
        <w:t>2022</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21</w:t>
      </w:r>
      <w:r>
        <w:rPr>
          <w:rFonts w:hint="eastAsia" w:ascii="仿宋_GB2312" w:hAnsi="仿宋_GB2312" w:eastAsia="仿宋_GB2312" w:cs="仿宋_GB2312"/>
          <w:color w:val="auto"/>
          <w:sz w:val="28"/>
          <w:szCs w:val="28"/>
          <w:highlight w:val="none"/>
          <w:u w:val="single"/>
        </w:rPr>
        <w:t>日至</w:t>
      </w:r>
      <w:r>
        <w:rPr>
          <w:rFonts w:hint="eastAsia" w:ascii="仿宋_GB2312" w:hAnsi="仿宋_GB2312" w:eastAsia="仿宋_GB2312" w:cs="仿宋_GB2312"/>
          <w:color w:val="auto"/>
          <w:sz w:val="28"/>
          <w:szCs w:val="28"/>
          <w:highlight w:val="none"/>
          <w:u w:val="single"/>
          <w:lang w:val="en-US" w:eastAsia="zh-CN"/>
        </w:rPr>
        <w:t>2022</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rPr>
        <w:t>完成上述程序后，视为对本项目报名成功。</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未按照规定的方式、时限购买采购文件、交纳规定数额采购保证金、提交响应文件并通过审核的供应商，不具备竞价资格。</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报名成功后，参与采购活动的竞价资格不能转让。</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一</w:t>
      </w:r>
      <w:r>
        <w:rPr>
          <w:rFonts w:hint="eastAsia" w:ascii="仿宋_GB2312" w:hAnsi="仿宋_GB2312" w:eastAsia="仿宋_GB2312" w:cs="仿宋_GB2312"/>
          <w:b/>
          <w:color w:val="auto"/>
          <w:sz w:val="28"/>
          <w:szCs w:val="28"/>
        </w:rPr>
        <w:t>、竞价开始时间</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竞价开始时间：</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highlight w:val="none"/>
          <w:u w:val="single"/>
          <w:lang w:val="en-US" w:eastAsia="zh-CN"/>
        </w:rPr>
        <w:t>26</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rPr>
        <w:t>。</w:t>
      </w:r>
    </w:p>
    <w:p>
      <w:pPr>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eastAsia="zh-CN"/>
        </w:rPr>
        <w:t>二</w:t>
      </w:r>
      <w:r>
        <w:rPr>
          <w:rFonts w:hint="eastAsia" w:ascii="仿宋_GB2312" w:hAnsi="仿宋_GB2312" w:eastAsia="仿宋_GB2312" w:cs="仿宋_GB2312"/>
          <w:b/>
          <w:color w:val="auto"/>
          <w:sz w:val="28"/>
          <w:szCs w:val="28"/>
          <w:highlight w:val="none"/>
        </w:rPr>
        <w:t>、联系方式</w:t>
      </w:r>
    </w:p>
    <w:p>
      <w:pPr>
        <w:spacing w:line="460" w:lineRule="exact"/>
        <w:ind w:firstLine="562"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sz w:val="28"/>
          <w:szCs w:val="28"/>
          <w:highlight w:val="none"/>
        </w:rPr>
        <w:t>采 购 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广元市利州区文旅投资集团有限公司</w:t>
      </w:r>
    </w:p>
    <w:p>
      <w:pPr>
        <w:pStyle w:val="46"/>
        <w:spacing w:line="480" w:lineRule="exact"/>
        <w:ind w:firstLine="56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通讯地址：</w:t>
      </w:r>
      <w:r>
        <w:rPr>
          <w:rFonts w:hint="eastAsia" w:ascii="仿宋_GB2312" w:hAnsi="仿宋_GB2312" w:eastAsia="仿宋_GB2312" w:cs="仿宋_GB2312"/>
          <w:sz w:val="28"/>
          <w:szCs w:val="28"/>
          <w:highlight w:val="none"/>
          <w:lang w:val="en-US" w:eastAsia="zh-CN"/>
        </w:rPr>
        <w:t>南河体育场三楼</w:t>
      </w:r>
    </w:p>
    <w:p>
      <w:pPr>
        <w:pStyle w:val="46"/>
        <w:spacing w:line="48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编：6280</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 xml:space="preserve"> </w:t>
      </w:r>
    </w:p>
    <w:p>
      <w:pPr>
        <w:pStyle w:val="46"/>
        <w:spacing w:line="480" w:lineRule="exact"/>
        <w:ind w:firstLine="56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val="en-US" w:eastAsia="zh-CN"/>
        </w:rPr>
        <w:t>陈先生</w:t>
      </w:r>
    </w:p>
    <w:p>
      <w:pPr>
        <w:pStyle w:val="46"/>
        <w:spacing w:line="480" w:lineRule="exact"/>
        <w:ind w:firstLine="56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18482110891</w:t>
      </w:r>
    </w:p>
    <w:p>
      <w:pPr>
        <w:pStyle w:val="46"/>
        <w:spacing w:line="460" w:lineRule="exact"/>
        <w:ind w:firstLine="560"/>
        <w:rPr>
          <w:rFonts w:ascii="仿宋_GB2312" w:hAnsi="仿宋_GB2312" w:eastAsia="仿宋_GB2312" w:cs="仿宋_GB2312"/>
          <w:sz w:val="28"/>
          <w:szCs w:val="28"/>
          <w:highlight w:val="yellow"/>
        </w:rPr>
      </w:pPr>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5" w:name="_Toc16879"/>
      <w:bookmarkStart w:id="6" w:name="_Toc23394"/>
      <w:bookmarkStart w:id="7" w:name="_Toc16247"/>
      <w:r>
        <w:rPr>
          <w:rFonts w:ascii="Times New Roman" w:hAnsi="Times New Roman" w:eastAsia="仿宋_GB2312" w:cs="Times New Roman"/>
          <w:bCs w:val="0"/>
          <w:color w:val="auto"/>
          <w:sz w:val="40"/>
          <w:szCs w:val="44"/>
        </w:rPr>
        <w:t>第二章 意向供应商须知</w:t>
      </w:r>
      <w:bookmarkEnd w:id="5"/>
      <w:bookmarkEnd w:id="6"/>
      <w:bookmarkEnd w:id="7"/>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2"/>
        <w:gridCol w:w="1357"/>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序号</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条款名称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采购人</w:t>
            </w:r>
          </w:p>
        </w:tc>
        <w:tc>
          <w:tcPr>
            <w:tcW w:w="3661" w:type="pct"/>
            <w:vAlign w:val="center"/>
          </w:tcPr>
          <w:p>
            <w:pPr>
              <w:pStyle w:val="46"/>
              <w:spacing w:line="480" w:lineRule="exact"/>
              <w:ind w:firstLine="560"/>
              <w:jc w:val="center"/>
              <w:rPr>
                <w:rFonts w:hint="default" w:ascii="仿宋" w:hAnsi="仿宋" w:eastAsia="仿宋" w:cs="仿宋"/>
                <w:color w:val="auto"/>
                <w:kern w:val="0"/>
                <w:szCs w:val="24"/>
                <w:lang w:val="en-US" w:eastAsia="zh-CN"/>
              </w:rPr>
            </w:pPr>
            <w:r>
              <w:rPr>
                <w:rFonts w:hint="eastAsia" w:ascii="仿宋" w:hAnsi="仿宋" w:cs="仿宋"/>
                <w:color w:val="auto"/>
                <w:kern w:val="0"/>
                <w:sz w:val="24"/>
                <w:szCs w:val="24"/>
                <w:lang w:val="en-US" w:eastAsia="zh-CN" w:bidi="ar-SA"/>
              </w:rPr>
              <w:t>广元市利州区文旅投资集团有限公司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2</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采购代理机构</w:t>
            </w:r>
          </w:p>
        </w:tc>
        <w:tc>
          <w:tcPr>
            <w:tcW w:w="3661" w:type="pct"/>
            <w:vAlign w:val="center"/>
          </w:tcPr>
          <w:p>
            <w:pPr>
              <w:spacing w:line="420" w:lineRule="exact"/>
              <w:ind w:firstLine="0"/>
              <w:jc w:val="center"/>
              <w:rPr>
                <w:rFonts w:hint="eastAsia" w:ascii="仿宋" w:hAnsi="仿宋" w:eastAsia="仿宋" w:cs="仿宋"/>
                <w:color w:val="auto"/>
                <w:kern w:val="0"/>
                <w:szCs w:val="24"/>
                <w:lang w:eastAsia="zh-CN"/>
              </w:rPr>
            </w:pPr>
            <w:r>
              <w:rPr>
                <w:rFonts w:hint="eastAsia" w:ascii="仿宋" w:hAnsi="仿宋" w:cs="仿宋"/>
                <w:color w:val="auto"/>
                <w:kern w:val="0"/>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项目规模</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4</w:t>
            </w:r>
          </w:p>
        </w:tc>
        <w:tc>
          <w:tcPr>
            <w:tcW w:w="796" w:type="pct"/>
            <w:vAlign w:val="center"/>
          </w:tcPr>
          <w:p>
            <w:pPr>
              <w:spacing w:line="420" w:lineRule="exact"/>
              <w:ind w:firstLine="0"/>
              <w:jc w:val="center"/>
              <w:rPr>
                <w:rFonts w:hint="eastAsia" w:ascii="仿宋" w:hAnsi="仿宋" w:cs="仿宋"/>
                <w:color w:val="auto"/>
                <w:kern w:val="0"/>
                <w:szCs w:val="24"/>
              </w:rPr>
            </w:pPr>
            <w:r>
              <w:rPr>
                <w:rFonts w:hint="eastAsia" w:ascii="仿宋" w:hAnsi="仿宋" w:cs="仿宋"/>
                <w:color w:val="auto"/>
                <w:kern w:val="0"/>
                <w:szCs w:val="24"/>
              </w:rPr>
              <w:t>最高限价</w:t>
            </w:r>
          </w:p>
        </w:tc>
        <w:tc>
          <w:tcPr>
            <w:tcW w:w="3661" w:type="pct"/>
            <w:vAlign w:val="center"/>
          </w:tcPr>
          <w:p>
            <w:pPr>
              <w:spacing w:line="420" w:lineRule="exact"/>
              <w:ind w:firstLine="480" w:firstLineChars="200"/>
              <w:jc w:val="left"/>
              <w:rPr>
                <w:rFonts w:hint="eastAsia"/>
              </w:rPr>
            </w:pPr>
            <w:r>
              <w:rPr>
                <w:rFonts w:hint="eastAsia" w:ascii="仿宋" w:hAnsi="仿宋" w:cs="仿宋"/>
                <w:highlight w:val="none"/>
                <w:lang w:val="en-US" w:eastAsia="zh-CN"/>
              </w:rPr>
              <w:t>无</w:t>
            </w:r>
            <w:r>
              <w:rPr>
                <w:rFonts w:hint="eastAsia" w:ascii="仿宋" w:hAnsi="仿宋" w:eastAsia="仿宋" w:cs="仿宋"/>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包数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u w:val="single"/>
              </w:rPr>
              <w:t>1</w:t>
            </w:r>
            <w:r>
              <w:rPr>
                <w:rFonts w:hint="eastAsia" w:ascii="仿宋" w:hAnsi="仿宋" w:cs="仿宋"/>
                <w:color w:val="auto"/>
                <w:kern w:val="0"/>
                <w:szCs w:val="24"/>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联合体</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竞选方式</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竞价，报价最低者成交（详见第四章）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8</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响应文件</w:t>
            </w:r>
          </w:p>
        </w:tc>
        <w:tc>
          <w:tcPr>
            <w:tcW w:w="3661" w:type="pct"/>
            <w:vAlign w:val="center"/>
          </w:tcPr>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lang w:val="en-US" w:eastAsia="zh-CN"/>
              </w:rPr>
            </w:pPr>
            <w:r>
              <w:rPr>
                <w:rFonts w:hint="eastAsia"/>
                <w:lang w:val="en-US" w:eastAsia="zh-CN"/>
              </w:rPr>
              <w:t>1.资格性响应及采购承诺声明；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2.企业基本情况表（含营业执照、资质证书）；</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lang w:val="en-US" w:eastAsia="zh-CN"/>
              </w:rPr>
            </w:pPr>
            <w:r>
              <w:rPr>
                <w:rFonts w:hint="eastAsia"/>
                <w:lang w:val="en-US" w:eastAsia="zh-CN"/>
              </w:rPr>
              <w:t>3.法定代表人授权书；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4.法定代表人、授权委托人身份证（扫描件）；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5.网络竞价承诺函；</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仿宋" w:cs="宋体"/>
                <w:color w:val="auto"/>
                <w:kern w:val="2"/>
                <w:sz w:val="24"/>
                <w:szCs w:val="22"/>
                <w:lang w:val="en-US" w:eastAsia="zh-CN" w:bidi="ar-SA"/>
              </w:rPr>
            </w:pPr>
            <w:r>
              <w:rPr>
                <w:rFonts w:hint="eastAsia" w:cs="宋体"/>
                <w:color w:val="000000"/>
                <w:kern w:val="2"/>
                <w:sz w:val="24"/>
                <w:szCs w:val="22"/>
                <w:lang w:val="en-US" w:eastAsia="zh-CN" w:bidi="ar-SA"/>
              </w:rPr>
              <w:t>6</w:t>
            </w:r>
            <w:r>
              <w:rPr>
                <w:rFonts w:hint="eastAsia" w:ascii="宋体" w:hAnsi="宋体" w:eastAsia="仿宋" w:cs="宋体"/>
                <w:color w:val="000000"/>
                <w:kern w:val="2"/>
                <w:sz w:val="24"/>
                <w:szCs w:val="22"/>
                <w:lang w:val="en-US" w:eastAsia="zh-CN" w:bidi="ar-SA"/>
              </w:rPr>
              <w:t>.</w:t>
            </w:r>
            <w:r>
              <w:rPr>
                <w:rFonts w:hint="eastAsia" w:ascii="宋体" w:hAnsi="宋体" w:eastAsia="仿宋" w:cs="宋体"/>
                <w:color w:val="auto"/>
                <w:kern w:val="2"/>
                <w:sz w:val="24"/>
                <w:szCs w:val="22"/>
                <w:lang w:val="en-US" w:eastAsia="zh-CN" w:bidi="ar-SA"/>
              </w:rPr>
              <w:t>供应商须提供</w:t>
            </w:r>
            <w:r>
              <w:rPr>
                <w:rFonts w:hint="eastAsia" w:cs="宋体"/>
                <w:color w:val="auto"/>
                <w:kern w:val="2"/>
                <w:sz w:val="24"/>
                <w:szCs w:val="22"/>
                <w:lang w:val="en-US" w:eastAsia="zh-CN" w:bidi="ar-SA"/>
              </w:rPr>
              <w:t>三</w:t>
            </w:r>
            <w:r>
              <w:rPr>
                <w:rFonts w:hint="eastAsia" w:ascii="宋体" w:hAnsi="宋体" w:eastAsia="仿宋" w:cs="宋体"/>
                <w:color w:val="auto"/>
                <w:kern w:val="2"/>
                <w:sz w:val="24"/>
                <w:szCs w:val="22"/>
                <w:lang w:val="en-US" w:eastAsia="zh-CN" w:bidi="ar-SA"/>
              </w:rPr>
              <w:t>个</w:t>
            </w:r>
            <w:r>
              <w:rPr>
                <w:rFonts w:hint="eastAsia" w:cs="宋体"/>
                <w:color w:val="auto"/>
                <w:kern w:val="2"/>
                <w:sz w:val="24"/>
                <w:szCs w:val="22"/>
                <w:lang w:val="en-US" w:eastAsia="zh-CN" w:bidi="ar-SA"/>
              </w:rPr>
              <w:t>及以上园林绿化</w:t>
            </w:r>
            <w:r>
              <w:rPr>
                <w:rFonts w:hint="eastAsia" w:ascii="宋体" w:hAnsi="宋体" w:eastAsia="仿宋" w:cs="宋体"/>
                <w:color w:val="auto"/>
                <w:kern w:val="2"/>
                <w:sz w:val="24"/>
                <w:szCs w:val="22"/>
                <w:lang w:val="en-US" w:eastAsia="zh-CN" w:bidi="ar-SA"/>
              </w:rPr>
              <w:t>工程项目业绩的证明材料；</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宋体" w:hAnsi="宋体" w:eastAsia="仿宋" w:cs="宋体"/>
                <w:color w:val="auto"/>
                <w:kern w:val="0"/>
                <w:sz w:val="24"/>
                <w:szCs w:val="21"/>
                <w:lang w:val="en-US" w:eastAsia="zh-CN" w:bidi="ar-SA"/>
              </w:rPr>
            </w:pPr>
            <w:r>
              <w:rPr>
                <w:rFonts w:hint="eastAsia" w:eastAsia="仿宋" w:cs="宋体"/>
                <w:color w:val="auto"/>
                <w:kern w:val="0"/>
                <w:sz w:val="24"/>
                <w:szCs w:val="21"/>
                <w:lang w:val="en-US" w:eastAsia="zh-CN" w:bidi="ar-SA"/>
              </w:rPr>
              <w:t>7</w:t>
            </w:r>
            <w:r>
              <w:rPr>
                <w:rFonts w:hint="eastAsia" w:ascii="宋体" w:hAnsi="宋体" w:eastAsia="仿宋" w:cs="宋体"/>
                <w:color w:val="auto"/>
                <w:kern w:val="0"/>
                <w:sz w:val="24"/>
                <w:szCs w:val="21"/>
                <w:lang w:val="en-US" w:eastAsia="zh-CN" w:bidi="ar-SA"/>
              </w:rPr>
              <w:t>.其他材料。</w:t>
            </w:r>
          </w:p>
          <w:p>
            <w:pPr>
              <w:adjustRightInd w:val="0"/>
              <w:spacing w:line="420" w:lineRule="exact"/>
              <w:ind w:firstLine="480" w:firstLineChars="200"/>
              <w:jc w:val="left"/>
            </w:pPr>
            <w:r>
              <w:rPr>
                <w:rFonts w:hint="eastAsia"/>
              </w:rPr>
              <w:t>注：1.上述响应文件按照第</w:t>
            </w:r>
            <w:r>
              <w:rPr>
                <w:rFonts w:hint="eastAsia"/>
                <w:lang w:val="en-US" w:eastAsia="zh-CN"/>
              </w:rPr>
              <w:t>五</w:t>
            </w:r>
            <w:r>
              <w:rPr>
                <w:rFonts w:hint="eastAsia"/>
              </w:rPr>
              <w:t>章响应文件格式编制。</w:t>
            </w:r>
          </w:p>
          <w:p>
            <w:pPr>
              <w:adjustRightInd w:val="0"/>
              <w:spacing w:line="420" w:lineRule="exact"/>
              <w:ind w:firstLineChars="200"/>
              <w:jc w:val="left"/>
            </w:pPr>
            <w:r>
              <w:rPr>
                <w:rFonts w:hint="eastAsia"/>
              </w:rPr>
              <w:t>2.意向供应商不得对响应文件格式中的内容进行删减或格式顺序的调整，允许添加与本次采购相关的补充证明材料。</w:t>
            </w:r>
          </w:p>
          <w:p>
            <w:pPr>
              <w:adjustRightInd w:val="0"/>
              <w:spacing w:line="420" w:lineRule="exact"/>
              <w:ind w:firstLineChars="200"/>
              <w:jc w:val="left"/>
            </w:pPr>
            <w:r>
              <w:rPr>
                <w:rFonts w:hint="eastAsia"/>
              </w:rPr>
              <w:t>3.响应文件应对采购文件所提出的实质性要求和条件作出实质性响应，并且实质性响应的内容不得互相矛盾。</w:t>
            </w:r>
          </w:p>
          <w:p>
            <w:pPr>
              <w:adjustRightInd w:val="0"/>
              <w:spacing w:line="420" w:lineRule="exact"/>
              <w:ind w:firstLineChars="200"/>
              <w:jc w:val="left"/>
              <w:rPr>
                <w:rFonts w:hint="eastAsia"/>
              </w:rPr>
            </w:pPr>
            <w:r>
              <w:rPr>
                <w:rFonts w:hint="eastAsia"/>
              </w:rPr>
              <w:t>4.所有内容（每页）都必须骑缝加盖单位鲜章，均须逐页编码（从申请文件目录页开始编码）。意向供应商不得对采购文件格式中的内容进行删减（提示信息可删除后填写，如类似（申请人名称））以及改变格式顺序，如有必要，可以增加附页用于解释说明，并作为响应文件的组成部分。</w:t>
            </w:r>
          </w:p>
          <w:p>
            <w:pPr>
              <w:pStyle w:val="2"/>
              <w:rPr>
                <w:rFonts w:hint="default" w:eastAsia="仿宋"/>
                <w:lang w:val="en-US" w:eastAsia="zh-CN"/>
              </w:rPr>
            </w:pPr>
            <w:r>
              <w:rPr>
                <w:rFonts w:hint="eastAsia" w:ascii="仿宋" w:hAnsi="仿宋" w:cs="仿宋"/>
                <w:b/>
                <w:bCs/>
                <w:color w:val="auto"/>
                <w:kern w:val="0"/>
                <w:szCs w:val="24"/>
                <w:u w:val="single"/>
                <w:lang w:val="en-US" w:eastAsia="zh-CN"/>
              </w:rPr>
              <w:t>5.上传的响应文件内容（文字、签章等）必须清晰可识别，否则采购人有权认定意向供应商资格不符，将不予匹配竞价资格。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9</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采购保证金</w:t>
            </w:r>
          </w:p>
        </w:tc>
        <w:tc>
          <w:tcPr>
            <w:tcW w:w="3661" w:type="pct"/>
            <w:vAlign w:val="center"/>
          </w:tcPr>
          <w:p>
            <w:pPr>
              <w:spacing w:line="420" w:lineRule="exact"/>
              <w:ind w:firstLineChars="200"/>
              <w:rPr>
                <w:rFonts w:hint="eastAsia" w:ascii="仿宋" w:hAnsi="仿宋" w:eastAsia="仿宋" w:cs="仿宋"/>
                <w:color w:val="auto"/>
                <w:kern w:val="0"/>
                <w:szCs w:val="24"/>
                <w:lang w:eastAsia="zh-CN"/>
              </w:rPr>
            </w:pPr>
            <w:r>
              <w:rPr>
                <w:rFonts w:hint="eastAsia" w:ascii="仿宋" w:hAnsi="仿宋" w:cs="仿宋"/>
                <w:color w:val="auto"/>
                <w:kern w:val="0"/>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10</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采购合同签订</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1.成交供应商在收到</w:t>
            </w:r>
            <w:r>
              <w:rPr>
                <w:rFonts w:hint="eastAsia" w:ascii="仿宋" w:hAnsi="仿宋" w:cs="仿宋"/>
                <w:color w:val="auto"/>
                <w:kern w:val="0"/>
                <w:szCs w:val="24"/>
                <w:lang w:val="en-US" w:eastAsia="zh-CN"/>
              </w:rPr>
              <w:t>广元市利州区文旅投资集团有限公司</w:t>
            </w:r>
            <w:r>
              <w:rPr>
                <w:rFonts w:hint="eastAsia" w:ascii="仿宋" w:hAnsi="仿宋" w:cs="仿宋"/>
                <w:color w:val="auto"/>
                <w:kern w:val="0"/>
                <w:szCs w:val="24"/>
              </w:rPr>
              <w:t>发出的《成交通知书》后，应在5个工作日内按要求与采购人签订</w:t>
            </w:r>
            <w:r>
              <w:rPr>
                <w:rFonts w:hint="eastAsia" w:ascii="仿宋" w:hAnsi="仿宋" w:cs="仿宋"/>
                <w:color w:val="auto"/>
                <w:kern w:val="0"/>
                <w:szCs w:val="24"/>
                <w:lang w:val="en-US" w:eastAsia="zh-CN"/>
              </w:rPr>
              <w:t>委托代建</w:t>
            </w:r>
            <w:r>
              <w:rPr>
                <w:rFonts w:hint="eastAsia" w:ascii="仿宋" w:hAnsi="仿宋" w:cs="仿宋"/>
                <w:color w:val="auto"/>
                <w:kern w:val="0"/>
                <w:szCs w:val="24"/>
              </w:rPr>
              <w:t>合同。因成交供应商的原因逾期未与采购人签订采购合同的，将视为放弃成交，取消其成交资格并追究违约责任。采购人无正当理由拒绝在规定时间内签订采购合同的，成交供应商可向采购人所在地人民法院提起诉讼。</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购人和成交供应商除应当对规定的采购合同必备条款进行约定以外，还应当对供应商提供服务的名称、数量、单价和总价、履约时间和地点、验收时间和地点、验收标准和清单、付款时间和方式以及其他实质性内容事项进行明确约定，并将这些约定内容事项所涉及合同当事人之间的权利义务在采购合同中充分体现。采购人和供应商之间约定的权利义务，不得改变采购文件的规定要求和参与申请采购项目作出的承诺范围。</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3.采购人不得向供应商提出任何不合理的要求作为签订合同的条件，不得与供应商私下订立背离合同实质性内容的任何协议，所签订的合同不得对采购文件作实质性修改。</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4.供应商因不可抗力原因不能履行采购合同或放弃成交的，采购人可以与排在成交供应商之后第一位的候选供应商签订采购合同，以此类推。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11</w:t>
            </w:r>
          </w:p>
        </w:tc>
        <w:tc>
          <w:tcPr>
            <w:tcW w:w="796" w:type="pct"/>
            <w:vAlign w:val="center"/>
          </w:tcPr>
          <w:p>
            <w:pPr>
              <w:spacing w:line="420" w:lineRule="exact"/>
              <w:ind w:firstLine="0"/>
              <w:jc w:val="center"/>
              <w:rPr>
                <w:rFonts w:hint="eastAsia" w:ascii="仿宋" w:hAnsi="仿宋" w:eastAsia="仿宋" w:cs="仿宋"/>
                <w:color w:val="auto"/>
                <w:kern w:val="0"/>
                <w:szCs w:val="24"/>
                <w:lang w:val="en-US" w:eastAsia="zh-CN"/>
              </w:rPr>
            </w:pPr>
            <w:r>
              <w:rPr>
                <w:rFonts w:hint="eastAsia" w:ascii="仿宋" w:hAnsi="仿宋" w:cs="仿宋"/>
                <w:color w:val="auto"/>
                <w:kern w:val="0"/>
                <w:szCs w:val="24"/>
              </w:rPr>
              <w:t>采购</w:t>
            </w:r>
            <w:r>
              <w:rPr>
                <w:rFonts w:hint="eastAsia" w:ascii="仿宋" w:hAnsi="仿宋" w:cs="仿宋"/>
                <w:color w:val="auto"/>
                <w:kern w:val="0"/>
                <w:szCs w:val="24"/>
                <w:lang w:val="en-US" w:eastAsia="zh-CN"/>
              </w:rPr>
              <w:t>情况</w:t>
            </w:r>
          </w:p>
        </w:tc>
        <w:tc>
          <w:tcPr>
            <w:tcW w:w="3661" w:type="pct"/>
            <w:vAlign w:val="center"/>
          </w:tcPr>
          <w:p>
            <w:pPr>
              <w:pStyle w:val="2"/>
              <w:numPr>
                <w:ilvl w:val="0"/>
                <w:numId w:val="4"/>
              </w:numPr>
              <w:spacing w:after="0" w:line="420" w:lineRule="exact"/>
              <w:ind w:firstLineChars="200"/>
              <w:rPr>
                <w:rFonts w:hint="eastAsia" w:ascii="仿宋" w:hAnsi="仿宋" w:cs="仿宋"/>
                <w:color w:val="auto"/>
                <w:szCs w:val="24"/>
              </w:rPr>
            </w:pPr>
            <w:r>
              <w:rPr>
                <w:rFonts w:hint="eastAsia" w:ascii="仿宋" w:hAnsi="仿宋" w:cs="仿宋"/>
                <w:color w:val="auto"/>
                <w:szCs w:val="24"/>
              </w:rPr>
              <w:t>意向供应商确认为成交供应商且未违约的，</w:t>
            </w:r>
            <w:r>
              <w:rPr>
                <w:rFonts w:hint="eastAsia" w:ascii="仿宋" w:hAnsi="仿宋" w:cs="仿宋"/>
                <w:color w:val="auto"/>
                <w:szCs w:val="24"/>
                <w:lang w:val="en-US" w:eastAsia="zh-CN"/>
              </w:rPr>
              <w:t>广元市利州区文旅投资集团有限公司</w:t>
            </w:r>
            <w:r>
              <w:rPr>
                <w:rFonts w:hint="eastAsia" w:ascii="仿宋" w:hAnsi="仿宋" w:cs="仿宋"/>
                <w:color w:val="auto"/>
                <w:szCs w:val="24"/>
              </w:rPr>
              <w:t>在发布采购项目《成交确认公告》后5个工作日内</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lang w:val="en-US" w:eastAsia="zh-CN"/>
              </w:rPr>
              <w:t>2</w:t>
            </w:r>
            <w:r>
              <w:rPr>
                <w:rFonts w:hint="eastAsia" w:ascii="仿宋" w:hAnsi="仿宋" w:cs="仿宋"/>
                <w:color w:val="auto"/>
                <w:kern w:val="0"/>
                <w:szCs w:val="24"/>
              </w:rPr>
              <w:t>.采购</w:t>
            </w:r>
            <w:r>
              <w:rPr>
                <w:rFonts w:hint="eastAsia" w:ascii="仿宋" w:hAnsi="仿宋" w:cs="仿宋"/>
                <w:color w:val="auto"/>
                <w:kern w:val="0"/>
                <w:szCs w:val="24"/>
                <w:lang w:val="en-US" w:eastAsia="zh-CN"/>
              </w:rPr>
              <w:t>取消</w:t>
            </w:r>
            <w:r>
              <w:rPr>
                <w:rFonts w:hint="eastAsia" w:ascii="仿宋" w:hAnsi="仿宋" w:cs="仿宋"/>
                <w:color w:val="auto"/>
                <w:kern w:val="0"/>
                <w:szCs w:val="24"/>
              </w:rPr>
              <w:t>情形：</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(1)提供虚假材料谋取成交；</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(2)采取不正当手段诋毁、排挤其他供应商；</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(3)与采购单位、其他供应商恶意串通；</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(4)向采购单位、代理机构行贿或者提供其他不正当利益。</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(5)在采购活动中存在其他违法、违规、违纪行为。</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(6)在确定成交供应商以前放弃成交候选资格的；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(7)成交供应商未在规定时间内领取成交通知书的；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(8)由于成交供应商的原因未能按照采购文件的规定与采购人签订合同。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41" w:type="pct"/>
            <w:vAlign w:val="center"/>
          </w:tcPr>
          <w:p>
            <w:pPr>
              <w:spacing w:line="420" w:lineRule="exact"/>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kern w:val="0"/>
                <w:szCs w:val="24"/>
              </w:rPr>
              <w:t>12</w:t>
            </w:r>
          </w:p>
        </w:tc>
        <w:tc>
          <w:tcPr>
            <w:tcW w:w="796" w:type="pct"/>
            <w:vAlign w:val="center"/>
          </w:tcPr>
          <w:p>
            <w:pPr>
              <w:pStyle w:val="49"/>
              <w:spacing w:line="360" w:lineRule="exact"/>
              <w:jc w:val="center"/>
              <w:rPr>
                <w:rFonts w:hint="eastAsia" w:ascii="仿宋" w:hAnsi="仿宋" w:cs="仿宋"/>
                <w:color w:val="auto"/>
                <w:kern w:val="0"/>
                <w:szCs w:val="24"/>
              </w:rPr>
            </w:pPr>
            <w:r>
              <w:rPr>
                <w:rFonts w:hint="eastAsia" w:ascii="仿宋" w:hAnsi="仿宋" w:eastAsia="仿宋" w:cs="仿宋"/>
                <w:color w:val="auto"/>
                <w:lang w:val="zh-CN"/>
              </w:rPr>
              <w:t>履约保证金</w:t>
            </w:r>
          </w:p>
        </w:tc>
        <w:tc>
          <w:tcPr>
            <w:tcW w:w="3661" w:type="pct"/>
            <w:vAlign w:val="center"/>
          </w:tcPr>
          <w:p>
            <w:pPr>
              <w:pStyle w:val="54"/>
              <w:spacing w:line="360" w:lineRule="exact"/>
              <w:ind w:firstLine="480"/>
              <w:rPr>
                <w:rFonts w:hint="eastAsia" w:ascii="仿宋" w:hAnsi="仿宋" w:cs="仿宋"/>
                <w:color w:val="auto"/>
                <w:kern w:val="0"/>
                <w:szCs w:val="24"/>
              </w:rPr>
            </w:pPr>
            <w:r>
              <w:rPr>
                <w:rFonts w:hint="eastAsia" w:ascii="仿宋" w:hAnsi="仿宋" w:eastAsia="仿宋" w:cs="仿宋"/>
                <w:color w:val="auto"/>
                <w:kern w:val="0"/>
                <w:sz w:val="24"/>
                <w:highlight w:val="none"/>
                <w:lang w:val="zh-CN"/>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付款方式</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按照采购合同有关约定执行。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14</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服务标准要求</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按照采购文件要求及国家相关行业技术规范和标准。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合同的</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履行验收</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成交供应商与采购人签订采购合同后，合同双方应严格执行合同条款，履行合同规定的义务，保证合同的顺利完成。在合同履行过程中，如发生合同纠纷，合同双方应按照《中华人民共和国民法典》的有关规定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541" w:type="pct"/>
            <w:vAlign w:val="center"/>
          </w:tcPr>
          <w:p>
            <w:pPr>
              <w:spacing w:line="420" w:lineRule="exact"/>
              <w:ind w:firstLine="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16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采购文件</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澄清和修改</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1.在报名截止时间前，采购人可以对采购文件进行澄清或者修改。</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2.供应商在收到采购文件后，应仔细检查文件的所有内容，如有质疑或文件内容缺失应及时向</w:t>
            </w:r>
            <w:r>
              <w:rPr>
                <w:rFonts w:hint="eastAsia" w:ascii="仿宋" w:hAnsi="仿宋" w:cs="仿宋"/>
                <w:color w:val="auto"/>
                <w:kern w:val="0"/>
                <w:szCs w:val="24"/>
                <w:lang w:eastAsia="zh-CN"/>
              </w:rPr>
              <w:t>广元市文旅投资集团有限公司</w:t>
            </w:r>
            <w:r>
              <w:rPr>
                <w:rFonts w:hint="eastAsia" w:ascii="仿宋" w:hAnsi="仿宋" w:cs="仿宋"/>
                <w:color w:val="auto"/>
                <w:kern w:val="0"/>
                <w:szCs w:val="24"/>
              </w:rPr>
              <w:t>书面提出，否则，由此引起的损失由供应商自负。</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采购人如需对采购文件主动澄清或修改，将在响应文件提交截止时间的3个工作日前在采购公告发布的原渠道发布更正公告，不足3个工作日的，响应文件提交截止时间顺延至3个工作日。</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所有获取采购文件的供应商须自行到广元市</w:t>
            </w:r>
            <w:r>
              <w:rPr>
                <w:rFonts w:hint="eastAsia" w:ascii="仿宋" w:hAnsi="仿宋" w:cs="仿宋"/>
                <w:color w:val="auto"/>
                <w:kern w:val="0"/>
                <w:szCs w:val="24"/>
                <w:lang w:val="en-US" w:eastAsia="zh-CN"/>
              </w:rPr>
              <w:t>文旅投资集团有限公司</w:t>
            </w:r>
            <w:r>
              <w:rPr>
                <w:rFonts w:hint="eastAsia" w:ascii="仿宋" w:hAnsi="仿宋" w:cs="仿宋"/>
                <w:color w:val="auto"/>
                <w:kern w:val="0"/>
                <w:szCs w:val="24"/>
              </w:rPr>
              <w:t>获取更正内容，不再另行通知，意向供应商未获取变更文件所造成的后果须自负。该澄清或者修改的内容为采购文件的组成部分。</w:t>
            </w:r>
          </w:p>
          <w:p>
            <w:pPr>
              <w:spacing w:line="420" w:lineRule="exact"/>
              <w:ind w:firstLineChars="200"/>
              <w:jc w:val="left"/>
              <w:rPr>
                <w:rFonts w:ascii="仿宋" w:hAnsi="仿宋" w:cs="仿宋"/>
                <w:color w:val="auto"/>
                <w:kern w:val="0"/>
                <w:szCs w:val="24"/>
              </w:rPr>
            </w:pPr>
            <w:r>
              <w:rPr>
                <w:rFonts w:hint="eastAsia" w:ascii="仿宋" w:hAnsi="仿宋" w:cs="仿宋"/>
                <w:bCs/>
                <w:color w:val="auto"/>
                <w:kern w:val="0"/>
                <w:szCs w:val="24"/>
              </w:rPr>
              <w:t>3.意向</w:t>
            </w:r>
            <w:r>
              <w:rPr>
                <w:rFonts w:hint="eastAsia" w:ascii="仿宋" w:hAnsi="仿宋" w:cs="仿宋"/>
                <w:color w:val="auto"/>
                <w:kern w:val="0"/>
                <w:szCs w:val="24"/>
              </w:rPr>
              <w:t>供应商如有疑问，应在在提交响应文件截止时间的3个工作日前以书面形式递交采购人；采购人将在提交响应文件截止时间的1个工作日前</w:t>
            </w:r>
            <w:r>
              <w:rPr>
                <w:rFonts w:hint="eastAsia" w:ascii="仿宋" w:hAnsi="仿宋" w:cs="仿宋"/>
                <w:bCs/>
                <w:color w:val="auto"/>
                <w:kern w:val="0"/>
                <w:szCs w:val="24"/>
              </w:rPr>
              <w:t>对意向供应商的疑问以书面形式进行澄清，未予澄清的内容采购人不予任何解释，按本文件执行。</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4.响应文件提交截止时间到期后，采购人均认为</w:t>
            </w:r>
            <w:r>
              <w:rPr>
                <w:rStyle w:val="27"/>
                <w:rFonts w:hint="eastAsia" w:ascii="仿宋" w:hAnsi="仿宋" w:cs="仿宋"/>
                <w:color w:val="auto"/>
                <w:spacing w:val="6"/>
                <w:kern w:val="48"/>
                <w:szCs w:val="24"/>
                <w:u w:val="none"/>
              </w:rPr>
              <w:t>意向供应商</w:t>
            </w:r>
            <w:r>
              <w:rPr>
                <w:rFonts w:hint="eastAsia" w:ascii="仿宋" w:hAnsi="仿宋" w:cs="仿宋"/>
                <w:color w:val="auto"/>
                <w:kern w:val="0"/>
                <w:szCs w:val="24"/>
              </w:rPr>
              <w:t>对采购文件所有内容已不存在疑意并已充分理解，其报名文件已充分考虑到本次采购活动所存在的各种风险，当采购文件、补遗书内容相互矛盾时，以最后发出的补遗书为准。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hint="eastAsia" w:ascii="仿宋" w:hAnsi="仿宋" w:eastAsia="仿宋" w:cs="仿宋"/>
                <w:color w:val="auto"/>
                <w:kern w:val="0"/>
                <w:szCs w:val="24"/>
                <w:lang w:eastAsia="zh-CN"/>
              </w:rPr>
            </w:pPr>
            <w:r>
              <w:rPr>
                <w:rFonts w:hint="eastAsia" w:ascii="仿宋" w:hAnsi="仿宋" w:cs="仿宋"/>
                <w:color w:val="auto"/>
                <w:kern w:val="0"/>
                <w:szCs w:val="24"/>
              </w:rPr>
              <w:t>1</w:t>
            </w:r>
            <w:r>
              <w:rPr>
                <w:rFonts w:hint="eastAsia" w:ascii="仿宋" w:hAnsi="仿宋" w:cs="仿宋"/>
                <w:color w:val="auto"/>
                <w:kern w:val="0"/>
                <w:szCs w:val="24"/>
                <w:lang w:val="en-US" w:eastAsia="zh-CN"/>
              </w:rPr>
              <w:t>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其他事项</w:t>
            </w:r>
          </w:p>
        </w:tc>
        <w:tc>
          <w:tcPr>
            <w:tcW w:w="3661" w:type="pct"/>
            <w:vAlign w:val="center"/>
          </w:tcPr>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1.本项目不允许转包和分包。</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2.意向供应商应对本采购文件中所有条款充分理解并完全响应。</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3.在采购活动中若发现意向供应商围选、串选、挂靠嫌疑，采购人有权暂停或取消本次</w:t>
            </w:r>
            <w:r>
              <w:rPr>
                <w:rFonts w:hint="eastAsia" w:ascii="仿宋" w:hAnsi="仿宋" w:cs="仿宋"/>
                <w:color w:val="auto"/>
                <w:kern w:val="0"/>
                <w:szCs w:val="24"/>
              </w:rPr>
              <w:t>采购</w:t>
            </w:r>
            <w:r>
              <w:rPr>
                <w:rFonts w:hint="eastAsia" w:ascii="仿宋" w:hAnsi="仿宋" w:cs="仿宋"/>
                <w:bCs/>
                <w:color w:val="auto"/>
                <w:kern w:val="0"/>
                <w:szCs w:val="24"/>
              </w:rPr>
              <w:t>活动，同时报送相关部门，严格按照法律程序处理，采购人有权采取其他方式进行采购。</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4.在合同执行过程中经采购人查实成交供应商有围选、串选、挂靠行为的，采购人将单方面终止合同，造成的相关损失由成交供应商承担。</w:t>
            </w:r>
          </w:p>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5.</w:t>
            </w:r>
            <w:r>
              <w:rPr>
                <w:rFonts w:hint="eastAsia" w:ascii="仿宋" w:hAnsi="仿宋" w:cs="仿宋"/>
                <w:bCs/>
                <w:color w:val="auto"/>
                <w:kern w:val="0"/>
                <w:szCs w:val="24"/>
              </w:rPr>
              <w:t>成交供应商</w:t>
            </w:r>
            <w:r>
              <w:rPr>
                <w:rFonts w:hint="eastAsia" w:ascii="仿宋" w:hAnsi="仿宋" w:cs="仿宋"/>
                <w:color w:val="auto"/>
                <w:kern w:val="0"/>
                <w:szCs w:val="24"/>
              </w:rPr>
              <w:t>履约后因材料出现重大质量问题或成交供应商的其它原因导致采购人单方解除合同的，该成交供应商在三年内不能参与采购人的采购活动。</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color w:val="auto"/>
                <w:kern w:val="0"/>
                <w:szCs w:val="24"/>
              </w:rPr>
              <w:t>6.本次采购活动自发布公告至竞选结束由采购人监督人员进行全程监督。</w:t>
            </w:r>
          </w:p>
        </w:tc>
      </w:tr>
    </w:tbl>
    <w:p>
      <w:pPr>
        <w:pStyle w:val="4"/>
        <w:ind w:firstLine="0"/>
        <w:rPr>
          <w:rFonts w:ascii="Times New Roman" w:hAnsi="Times New Roman" w:eastAsia="仿宋" w:cs="Times New Roman"/>
          <w:color w:val="auto"/>
          <w:sz w:val="40"/>
        </w:rPr>
        <w:sectPr>
          <w:headerReference r:id="rId6" w:type="default"/>
          <w:footerReference r:id="rId7" w:type="default"/>
          <w:pgSz w:w="11906" w:h="16838"/>
          <w:pgMar w:top="1440" w:right="1800" w:bottom="1440" w:left="1800" w:header="851" w:footer="992" w:gutter="0"/>
          <w:cols w:space="425" w:num="1"/>
          <w:docGrid w:type="lines" w:linePitch="312" w:charSpace="0"/>
        </w:sectPr>
      </w:pPr>
      <w:bookmarkStart w:id="8" w:name="_Toc15659"/>
      <w:bookmarkStart w:id="9" w:name="_Toc3702"/>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highlight w:val="none"/>
        </w:rPr>
      </w:pPr>
      <w:bookmarkStart w:id="10" w:name="_Toc28351"/>
      <w:bookmarkStart w:id="11" w:name="_Toc2562"/>
      <w:r>
        <w:rPr>
          <w:rFonts w:ascii="Times New Roman" w:hAnsi="Times New Roman" w:eastAsia="仿宋_GB2312" w:cs="Times New Roman"/>
          <w:bCs w:val="0"/>
          <w:color w:val="auto"/>
          <w:sz w:val="40"/>
          <w:szCs w:val="44"/>
          <w:highlight w:val="none"/>
        </w:rPr>
        <w:t>第三章 采购项目详细要求</w:t>
      </w:r>
      <w:bookmarkEnd w:id="8"/>
      <w:bookmarkEnd w:id="10"/>
      <w:bookmarkEnd w:id="11"/>
    </w:p>
    <w:p>
      <w:pPr>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（一）项目名称：</w:t>
      </w:r>
      <w:r>
        <w:rPr>
          <w:rFonts w:hint="eastAsia" w:ascii="仿宋_GB2312" w:hAnsi="仿宋_GB2312" w:eastAsia="仿宋_GB2312" w:cs="仿宋_GB2312"/>
          <w:color w:val="auto"/>
          <w:sz w:val="28"/>
          <w:szCs w:val="28"/>
          <w:u w:val="none"/>
          <w:lang w:val="en-US" w:eastAsia="zh-CN"/>
        </w:rPr>
        <w:t>紫兰湖沿线增彩添香项目（一期）代建单位</w:t>
      </w:r>
      <w:r>
        <w:rPr>
          <w:rFonts w:hint="eastAsia" w:ascii="仿宋_GB2312" w:hAnsi="仿宋_GB2312" w:eastAsia="仿宋_GB2312" w:cs="仿宋_GB2312"/>
          <w:color w:val="auto"/>
          <w:sz w:val="28"/>
          <w:szCs w:val="28"/>
          <w:u w:val="none"/>
          <w:lang w:eastAsia="zh-CN"/>
        </w:rPr>
        <w:t>采购</w:t>
      </w:r>
      <w:r>
        <w:rPr>
          <w:rFonts w:hint="eastAsia" w:ascii="仿宋_GB2312" w:hAnsi="仿宋_GB2312" w:eastAsia="仿宋_GB2312" w:cs="仿宋_GB2312"/>
          <w:color w:val="000000"/>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（二）项目概述：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auto"/>
          <w:sz w:val="28"/>
          <w:szCs w:val="28"/>
          <w:u w:val="none"/>
          <w:lang w:val="en-US" w:eastAsia="zh-CN"/>
        </w:rPr>
        <w:t>紫兰湖沿线增彩添香项目（一期）</w:t>
      </w:r>
      <w:r>
        <w:rPr>
          <w:rFonts w:hint="eastAsia" w:ascii="仿宋_GB2312" w:hAnsi="仿宋_GB2312" w:eastAsia="仿宋_GB2312" w:cs="仿宋_GB2312"/>
          <w:color w:val="000000"/>
          <w:kern w:val="0"/>
          <w:sz w:val="28"/>
          <w:szCs w:val="28"/>
          <w:lang w:val="en-US" w:eastAsia="zh-CN" w:bidi="ar-SA"/>
        </w:rPr>
        <w:t>。</w:t>
      </w:r>
    </w:p>
    <w:p>
      <w:pPr>
        <w:pStyle w:val="3"/>
        <w:numPr>
          <w:ilvl w:val="0"/>
          <w:numId w:val="5"/>
        </w:numPr>
        <w:spacing w:after="0" w:line="48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服务</w:t>
      </w:r>
      <w:r>
        <w:rPr>
          <w:rFonts w:hint="eastAsia" w:ascii="仿宋_GB2312" w:hAnsi="仿宋_GB2312" w:eastAsia="仿宋_GB2312" w:cs="仿宋_GB2312"/>
          <w:b/>
          <w:bCs/>
          <w:color w:val="auto"/>
          <w:sz w:val="28"/>
          <w:szCs w:val="28"/>
          <w:lang w:eastAsia="zh-CN"/>
        </w:rPr>
        <w:t>、人员配置</w:t>
      </w:r>
      <w:r>
        <w:rPr>
          <w:rFonts w:hint="eastAsia" w:ascii="仿宋_GB2312" w:hAnsi="仿宋_GB2312" w:eastAsia="仿宋_GB2312" w:cs="仿宋_GB2312"/>
          <w:b/>
          <w:bCs/>
          <w:color w:val="auto"/>
          <w:sz w:val="28"/>
          <w:szCs w:val="28"/>
        </w:rPr>
        <w:t>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（一）服务要求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1.在约定时间内完成工程任务。</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2.签订代建协议后立即组织人员设备进场施工，若行动迟缓采购人将视情况可取消此项目的委托。</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3.严格执行回避制度，不得同时接受具有利益冲突的双方或多方委托服务，一经发现，终止服务合同。</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4.因违章作业、违规操作等原因致使采购人遭受损失的，供应商应承担一切经济和法律责任。</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5.积极配合采购人对项目的安全质量进度管理工作。</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（二）人员配置要求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1.项目负责人：1名，须具有二级建造师，中级以上职称；</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2.须配备土建（市政）负责人、园林绿化专业技术职称等技术力量，确保服务质量。</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3.项目人员须具有安全员证（现场审核）、质量员证，材料员证，资料员证。</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三</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（一）服务期限：签订服务合同起，</w:t>
      </w:r>
      <w:r>
        <w:rPr>
          <w:rFonts w:hint="eastAsia" w:ascii="仿宋_GB2312" w:hAnsi="Calibri" w:eastAsia="仿宋_GB2312" w:cs="Times New Roman"/>
          <w:bCs/>
          <w:color w:val="auto"/>
          <w:kern w:val="2"/>
          <w:sz w:val="28"/>
          <w:szCs w:val="28"/>
          <w:highlight w:val="none"/>
          <w:lang w:val="en-US" w:eastAsia="zh-CN" w:bidi="ar-SA"/>
        </w:rPr>
        <w:t>25日历天</w:t>
      </w:r>
      <w:r>
        <w:rPr>
          <w:rFonts w:hint="eastAsia" w:ascii="仿宋_GB2312" w:hAnsi="Calibri" w:eastAsia="仿宋_GB2312" w:cs="Times New Roman"/>
          <w:bCs/>
          <w:color w:val="auto"/>
          <w:kern w:val="2"/>
          <w:sz w:val="28"/>
          <w:szCs w:val="28"/>
          <w:highlight w:val="none"/>
          <w:lang w:val="zh-CN" w:eastAsia="zh-CN" w:bidi="ar-SA"/>
        </w:rPr>
        <w:t>完成项目</w:t>
      </w:r>
      <w:r>
        <w:rPr>
          <w:rFonts w:hint="eastAsia" w:ascii="仿宋_GB2312" w:hAnsi="Calibri" w:eastAsia="仿宋_GB2312" w:cs="Times New Roman"/>
          <w:bCs/>
          <w:color w:val="auto"/>
          <w:kern w:val="2"/>
          <w:sz w:val="28"/>
          <w:szCs w:val="28"/>
          <w:highlight w:val="none"/>
          <w:lang w:val="en-US" w:eastAsia="zh-CN" w:bidi="ar-SA"/>
        </w:rPr>
        <w:t>施工任务</w:t>
      </w:r>
      <w:r>
        <w:rPr>
          <w:rFonts w:hint="eastAsia" w:ascii="仿宋_GB2312" w:hAnsi="Calibri" w:eastAsia="仿宋_GB2312" w:cs="Times New Roman"/>
          <w:bCs/>
          <w:color w:val="auto"/>
          <w:kern w:val="2"/>
          <w:sz w:val="28"/>
          <w:szCs w:val="28"/>
          <w:highlight w:val="none"/>
          <w:lang w:val="zh-CN" w:eastAsia="zh-CN" w:bidi="ar-SA"/>
        </w:rPr>
        <w:t>；特殊情况除外，以最终合同约定为准。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（二）服务地点：采购人指定地点。</w:t>
      </w:r>
    </w:p>
    <w:p>
      <w:pPr>
        <w:keepNext w:val="0"/>
        <w:keepLines w:val="0"/>
        <w:pageBreakBefore w:val="0"/>
        <w:widowControl w:val="0"/>
        <w:kinsoku/>
        <w:wordWrap/>
        <w:overflowPunct/>
        <w:topLinePunct w:val="0"/>
        <w:autoSpaceDE/>
        <w:autoSpaceDN/>
        <w:bidi w:val="0"/>
        <w:adjustRightInd/>
        <w:snapToGrid/>
        <w:spacing w:line="480" w:lineRule="exact"/>
        <w:ind w:left="557" w:leftChars="232" w:firstLine="0" w:firstLineChars="0"/>
        <w:jc w:val="lef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（三）付款方式：</w:t>
      </w:r>
      <w:r>
        <w:rPr>
          <w:rFonts w:hint="eastAsia" w:ascii="仿宋_GB2312" w:hAnsi="Calibri" w:eastAsia="仿宋_GB2312" w:cs="Times New Roman"/>
          <w:bCs/>
          <w:color w:val="auto"/>
          <w:kern w:val="2"/>
          <w:sz w:val="28"/>
          <w:szCs w:val="28"/>
          <w:highlight w:val="none"/>
          <w:lang w:val="en-US" w:eastAsia="zh-CN" w:bidi="ar-SA"/>
        </w:rPr>
        <w:t>合同约定</w:t>
      </w:r>
      <w:r>
        <w:rPr>
          <w:rFonts w:hint="eastAsia" w:ascii="仿宋_GB2312" w:hAnsi="Calibri" w:eastAsia="仿宋_GB2312" w:cs="Times New Roman"/>
          <w:bCs/>
          <w:color w:val="auto"/>
          <w:kern w:val="2"/>
          <w:sz w:val="28"/>
          <w:szCs w:val="28"/>
          <w:highlight w:val="none"/>
          <w:lang w:val="zh-CN" w:eastAsia="zh-CN" w:bidi="ar-SA"/>
        </w:rPr>
        <w:t>。</w:t>
      </w:r>
    </w:p>
    <w:p>
      <w:pPr>
        <w:pStyle w:val="3"/>
        <w:keepNext w:val="0"/>
        <w:keepLines w:val="0"/>
        <w:pageBreakBefore w:val="0"/>
        <w:widowControl w:val="0"/>
        <w:kinsoku/>
        <w:wordWrap/>
        <w:overflowPunct/>
        <w:topLinePunct w:val="0"/>
        <w:bidi w:val="0"/>
        <w:snapToGrid/>
        <w:spacing w:after="0" w:line="480" w:lineRule="exact"/>
        <w:ind w:left="0" w:leftChars="0" w:firstLine="560" w:firstLineChars="200"/>
        <w:textAlignment w:val="auto"/>
        <w:rPr>
          <w:rFonts w:hint="eastAsia"/>
          <w:color w:val="auto"/>
          <w:lang w:val="en-US" w:eastAsia="zh-CN"/>
        </w:rPr>
      </w:pPr>
      <w:r>
        <w:rPr>
          <w:rFonts w:hint="eastAsia" w:ascii="仿宋_GB2312" w:hAnsi="Calibri" w:eastAsia="仿宋_GB2312"/>
          <w:bCs/>
          <w:color w:val="auto"/>
          <w:kern w:val="2"/>
          <w:sz w:val="28"/>
          <w:szCs w:val="28"/>
          <w:highlight w:val="none"/>
          <w:lang w:val="en-US" w:eastAsia="zh-CN" w:bidi="ar-SA"/>
        </w:rPr>
        <w:t>（四）验收标准：符合国家（或行业）相关标准并通过采购人组织的验收考核。</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四、报价要求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default" w:ascii="仿宋_GB2312" w:hAnsi="仿宋_GB2312" w:eastAsia="仿宋_GB2312" w:cs="仿宋_GB2312"/>
          <w:b/>
          <w:bCs/>
          <w:kern w:val="2"/>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rPr>
        <w:t>按园林绿化施工企业标准主要施工设备、主要作业工种综合单价报价（含税），且不得低于成本价。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r>
        <w:rPr>
          <w:rFonts w:hint="eastAsia" w:ascii="仿宋_GB2312" w:hAnsi="仿宋_GB2312" w:eastAsia="仿宋_GB2312" w:cs="仿宋_GB2312"/>
          <w:b/>
          <w:bCs/>
          <w:color w:val="auto"/>
          <w:sz w:val="28"/>
          <w:szCs w:val="28"/>
          <w:lang w:eastAsia="zh-CN"/>
        </w:rPr>
        <w:t>五</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其他未尽事宜具体要求详见第六章合同约定。</w:t>
      </w:r>
      <w:bookmarkEnd w:id="9"/>
    </w:p>
    <w:p>
      <w:pPr>
        <w:pStyle w:val="5"/>
        <w:keepNext w:val="0"/>
        <w:keepLines w:val="0"/>
        <w:spacing w:before="240" w:after="240" w:line="240" w:lineRule="auto"/>
        <w:ind w:firstLine="1205" w:firstLineChars="300"/>
        <w:jc w:val="center"/>
        <w:rPr>
          <w:rFonts w:ascii="Times New Roman" w:hAnsi="Times New Roman" w:eastAsia="仿宋_GB2312" w:cs="Times New Roman"/>
          <w:bCs w:val="0"/>
          <w:color w:val="auto"/>
          <w:sz w:val="40"/>
          <w:szCs w:val="44"/>
        </w:rPr>
      </w:pPr>
      <w:bookmarkStart w:id="12" w:name="_Toc13373"/>
      <w:bookmarkStart w:id="13" w:name="_Toc29455"/>
      <w:bookmarkStart w:id="14" w:name="_Toc28166"/>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lang w:val="en-US" w:eastAsia="zh-CN"/>
        </w:rPr>
        <w:t>四</w:t>
      </w:r>
      <w:r>
        <w:rPr>
          <w:rFonts w:ascii="Times New Roman" w:hAnsi="Times New Roman" w:eastAsia="仿宋_GB2312" w:cs="Times New Roman"/>
          <w:bCs w:val="0"/>
          <w:color w:val="auto"/>
          <w:sz w:val="40"/>
          <w:szCs w:val="44"/>
        </w:rPr>
        <w:t>章 竞价及采购成交</w:t>
      </w:r>
      <w:bookmarkEnd w:id="12"/>
      <w:bookmarkEnd w:id="13"/>
      <w:bookmarkEnd w:id="14"/>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一、竞价</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经资格审核合格意向供应商，可</w:t>
      </w:r>
      <w:r>
        <w:rPr>
          <w:rFonts w:hint="eastAsia" w:ascii="仿宋_GB2312" w:hAnsi="仿宋_GB2312" w:eastAsia="仿宋_GB2312" w:cs="仿宋_GB2312"/>
          <w:color w:val="auto"/>
          <w:sz w:val="28"/>
          <w:szCs w:val="28"/>
          <w:lang w:val="en-US" w:eastAsia="zh-CN"/>
        </w:rPr>
        <w:t>在参与竞价</w:t>
      </w:r>
      <w:r>
        <w:rPr>
          <w:rFonts w:hint="eastAsia" w:ascii="仿宋_GB2312" w:hAnsi="仿宋_GB2312" w:eastAsia="仿宋_GB2312" w:cs="仿宋_GB2312"/>
          <w:color w:val="auto"/>
          <w:sz w:val="28"/>
          <w:szCs w:val="28"/>
        </w:rPr>
        <w:t>，报价最低者成为成交供应商。</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二、报价的构成</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本次报价包括与本采购项目有关的其他费用（包括交通费、食宿费等）的总和。  </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三、采购成交</w:t>
      </w:r>
    </w:p>
    <w:p>
      <w:pPr>
        <w:spacing w:line="48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kern w:val="0"/>
          <w:sz w:val="28"/>
          <w:szCs w:val="28"/>
        </w:rPr>
        <w:t>如在公告期内仅征集到1家符合要求的意向供应商，</w:t>
      </w:r>
      <w:r>
        <w:rPr>
          <w:rFonts w:hint="eastAsia" w:ascii="仿宋_GB2312" w:hAnsi="仿宋_GB2312" w:eastAsia="仿宋_GB2312" w:cs="仿宋_GB2312"/>
          <w:color w:val="auto"/>
          <w:kern w:val="0"/>
          <w:sz w:val="28"/>
          <w:szCs w:val="28"/>
          <w:lang w:val="en-US" w:eastAsia="zh-CN"/>
        </w:rPr>
        <w:t>进行</w:t>
      </w:r>
      <w:r>
        <w:rPr>
          <w:rFonts w:hint="eastAsia" w:ascii="仿宋_GB2312" w:hAnsi="仿宋_GB2312" w:eastAsia="仿宋_GB2312" w:cs="仿宋_GB2312"/>
          <w:color w:val="auto"/>
          <w:kern w:val="0"/>
          <w:sz w:val="28"/>
          <w:szCs w:val="28"/>
        </w:rPr>
        <w:t>循环挂牌。若循环挂牌，按</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个工作日为一个周期进行循环，最多</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个周期。</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如在公告期内征集到</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家以上（含</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家）符合要求的意向供应商，则其中报价最低者确定为成交供应商。</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（二）确定成交供应商后，</w:t>
      </w:r>
      <w:r>
        <w:rPr>
          <w:rFonts w:hint="eastAsia" w:ascii="仿宋_GB2312" w:hAnsi="仿宋_GB2312" w:eastAsia="仿宋_GB2312" w:cs="仿宋_GB2312"/>
          <w:color w:val="auto"/>
          <w:sz w:val="28"/>
          <w:szCs w:val="28"/>
          <w:lang w:val="en-US" w:eastAsia="zh-CN"/>
        </w:rPr>
        <w:t>由广元市利州区文旅投资集团有限公司</w:t>
      </w:r>
      <w:r>
        <w:rPr>
          <w:rFonts w:hint="eastAsia" w:ascii="仿宋_GB2312" w:hAnsi="仿宋_GB2312" w:eastAsia="仿宋_GB2312" w:cs="仿宋_GB2312"/>
          <w:color w:val="auto"/>
          <w:sz w:val="28"/>
          <w:szCs w:val="28"/>
        </w:rPr>
        <w:t>发布成交公示，公示时间为</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个工作日。</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（三）成交供应商应当在成交公示结束次日到领取《成交通知书》次日起5个工作日内与采购人签订</w:t>
      </w:r>
      <w:r>
        <w:rPr>
          <w:rFonts w:hint="eastAsia" w:ascii="仿宋_GB2312" w:hAnsi="仿宋_GB2312" w:eastAsia="仿宋_GB2312" w:cs="仿宋_GB2312"/>
          <w:color w:val="auto"/>
          <w:kern w:val="0"/>
          <w:sz w:val="28"/>
          <w:szCs w:val="28"/>
        </w:rPr>
        <w:t>采购合同</w:t>
      </w:r>
      <w:r>
        <w:rPr>
          <w:rFonts w:hint="eastAsia" w:ascii="仿宋_GB2312" w:hAnsi="仿宋_GB2312" w:eastAsia="仿宋_GB2312" w:cs="仿宋_GB2312"/>
          <w:color w:val="auto"/>
          <w:sz w:val="28"/>
          <w:szCs w:val="28"/>
        </w:rPr>
        <w:t>。</w:t>
      </w:r>
    </w:p>
    <w:p>
      <w:pPr>
        <w:spacing w:line="640" w:lineRule="exact"/>
        <w:ind w:firstLine="0"/>
        <w:jc w:val="left"/>
        <w:rPr>
          <w:rFonts w:ascii="Times New Roman" w:hAnsi="Times New Roman" w:cs="Times New Roman"/>
          <w:color w:val="auto"/>
          <w:sz w:val="32"/>
          <w:szCs w:val="32"/>
        </w:rPr>
      </w:pPr>
    </w:p>
    <w:p>
      <w:pPr>
        <w:pStyle w:val="4"/>
        <w:rPr>
          <w:rFonts w:ascii="Times New Roman" w:hAnsi="Times New Roman" w:eastAsia="仿宋" w:cs="Times New Roman"/>
          <w:color w:val="auto"/>
          <w:sz w:val="40"/>
        </w:rPr>
        <w:sectPr>
          <w:pgSz w:w="11906" w:h="16838"/>
          <w:pgMar w:top="1440" w:right="1803" w:bottom="1440" w:left="1803" w:header="851" w:footer="992" w:gutter="0"/>
          <w:cols w:space="0" w:num="1"/>
          <w:rtlGutter w:val="0"/>
          <w:docGrid w:type="lines" w:linePitch="332" w:charSpace="0"/>
        </w:sectPr>
      </w:pPr>
      <w:bookmarkStart w:id="15" w:name="_Toc29274"/>
    </w:p>
    <w:p>
      <w:pPr>
        <w:pStyle w:val="5"/>
        <w:keepNext w:val="0"/>
        <w:keepLines w:val="0"/>
        <w:spacing w:before="240" w:after="240" w:line="240" w:lineRule="auto"/>
        <w:ind w:firstLine="0"/>
        <w:jc w:val="center"/>
        <w:rPr>
          <w:rFonts w:ascii="Times New Roman" w:hAnsi="Times New Roman" w:eastAsia="仿宋" w:cs="Times New Roman"/>
          <w:color w:val="auto"/>
        </w:rPr>
      </w:pPr>
      <w:bookmarkStart w:id="16" w:name="_Toc1856"/>
      <w:bookmarkStart w:id="17" w:name="_Toc27410"/>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lang w:val="en-US" w:eastAsia="zh-CN"/>
        </w:rPr>
        <w:t>五</w:t>
      </w:r>
      <w:r>
        <w:rPr>
          <w:rFonts w:ascii="Times New Roman" w:hAnsi="Times New Roman" w:eastAsia="仿宋_GB2312" w:cs="Times New Roman"/>
          <w:bCs w:val="0"/>
          <w:color w:val="auto"/>
          <w:sz w:val="40"/>
          <w:szCs w:val="44"/>
        </w:rPr>
        <w:t>章 响应文件相关文书格式</w:t>
      </w:r>
      <w:bookmarkEnd w:id="15"/>
      <w:bookmarkEnd w:id="16"/>
      <w:bookmarkEnd w:id="17"/>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（一）资格性响应及采购承诺声明。</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（二）企业基本情况表（含营业执照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资质证书</w:t>
      </w:r>
      <w:r>
        <w:rPr>
          <w:rFonts w:hint="eastAsia" w:ascii="仿宋_GB2312" w:hAnsi="仿宋_GB2312" w:eastAsia="仿宋_GB2312" w:cs="仿宋_GB2312"/>
          <w:color w:val="auto"/>
          <w:sz w:val="28"/>
          <w:szCs w:val="28"/>
        </w:rPr>
        <w:t>）。</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（三）法定代表人授权书。</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（四）法定代表人、授权委托人身份证</w:t>
      </w:r>
      <w:r>
        <w:rPr>
          <w:rFonts w:hint="eastAsia" w:ascii="仿宋_GB2312" w:hAnsi="仿宋_GB2312" w:eastAsia="仿宋_GB2312" w:cs="仿宋_GB2312"/>
          <w:color w:val="auto"/>
          <w:sz w:val="28"/>
          <w:szCs w:val="28"/>
          <w:lang w:eastAsia="zh-CN"/>
        </w:rPr>
        <w:t>（扫描</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）竞价承诺函。</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（六）供应商须提供三个及以上园林绿化工程项目业绩的证明材料（相关证明材料须包含但不限于合同）。</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（七）其他材料。</w:t>
      </w:r>
    </w:p>
    <w:p>
      <w:pPr>
        <w:pStyle w:val="3"/>
      </w:pPr>
    </w:p>
    <w:p>
      <w:pPr>
        <w:pStyle w:val="2"/>
        <w:rPr>
          <w:color w:val="auto"/>
        </w:rPr>
      </w:pPr>
    </w:p>
    <w:p>
      <w:pPr>
        <w:pStyle w:val="2"/>
        <w:rPr>
          <w:rFonts w:ascii="Times New Roman" w:hAnsi="Times New Roman" w:cs="Times New Roman"/>
          <w:color w:val="auto"/>
        </w:rPr>
      </w:pPr>
    </w:p>
    <w:p>
      <w:pPr>
        <w:spacing w:afterLines="50" w:line="640" w:lineRule="exact"/>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rtlGutter w:val="0"/>
          <w:docGrid w:type="lines" w:linePitch="332" w:charSpace="0"/>
        </w:sectPr>
      </w:pPr>
    </w:p>
    <w:p>
      <w:pPr>
        <w:autoSpaceDE w:val="0"/>
        <w:autoSpaceDN w:val="0"/>
        <w:adjustRightInd w:val="0"/>
        <w:jc w:val="center"/>
        <w:rPr>
          <w:kern w:val="0"/>
          <w:highlight w:val="none"/>
        </w:rPr>
      </w:pPr>
      <w:r>
        <w:rPr>
          <w:rFonts w:hint="eastAsia" w:ascii="仿宋_GB2312" w:hAnsi="仿宋" w:eastAsia="仿宋_GB2312"/>
          <w:b/>
          <w:sz w:val="36"/>
          <w:highlight w:val="none"/>
        </w:rPr>
        <w:t>封面</w:t>
      </w:r>
    </w:p>
    <w:p>
      <w:pPr>
        <w:autoSpaceDE w:val="0"/>
        <w:autoSpaceDN w:val="0"/>
        <w:adjustRightInd w:val="0"/>
        <w:jc w:val="left"/>
        <w:rPr>
          <w:kern w:val="0"/>
          <w:highlight w:val="none"/>
        </w:rPr>
      </w:pPr>
    </w:p>
    <w:p>
      <w:pPr>
        <w:rPr>
          <w:rFonts w:ascii="仿宋" w:hAnsi="仿宋"/>
          <w:bCs/>
          <w:highlight w:val="none"/>
        </w:rPr>
      </w:pPr>
    </w:p>
    <w:p>
      <w:pPr>
        <w:rPr>
          <w:rFonts w:ascii="仿宋" w:hAnsi="仿宋"/>
          <w:bCs/>
          <w:szCs w:val="21"/>
          <w:highlight w:val="none"/>
        </w:rPr>
      </w:pPr>
    </w:p>
    <w:p>
      <w:pPr>
        <w:rPr>
          <w:rFonts w:ascii="仿宋" w:hAnsi="仿宋"/>
          <w:bCs/>
          <w:szCs w:val="21"/>
          <w:highlight w:val="none"/>
        </w:rPr>
      </w:pPr>
    </w:p>
    <w:p>
      <w:pPr>
        <w:rPr>
          <w:rFonts w:ascii="仿宋" w:hAnsi="仿宋"/>
          <w:bCs/>
          <w:szCs w:val="21"/>
          <w:highlight w:val="none"/>
        </w:rPr>
      </w:pPr>
    </w:p>
    <w:p>
      <w:pPr>
        <w:rPr>
          <w:rFonts w:ascii="仿宋" w:hAnsi="仿宋"/>
          <w:bCs/>
          <w:szCs w:val="21"/>
          <w:highlight w:val="none"/>
        </w:rPr>
      </w:pPr>
    </w:p>
    <w:p>
      <w:pPr>
        <w:jc w:val="left"/>
        <w:rPr>
          <w:rFonts w:ascii="黑体" w:hAnsi="黑体" w:eastAsia="黑体"/>
          <w:highlight w:val="none"/>
        </w:rPr>
      </w:pPr>
    </w:p>
    <w:p>
      <w:pPr>
        <w:jc w:val="center"/>
        <w:rPr>
          <w:rFonts w:ascii="黑体" w:hAnsi="黑体" w:eastAsia="黑体"/>
          <w:spacing w:val="78"/>
          <w:sz w:val="72"/>
          <w:szCs w:val="84"/>
          <w:highlight w:val="none"/>
        </w:rPr>
      </w:pPr>
      <w:r>
        <w:rPr>
          <w:rFonts w:hint="eastAsia" w:ascii="黑体" w:hAnsi="黑体" w:eastAsia="黑体"/>
          <w:spacing w:val="78"/>
          <w:sz w:val="72"/>
          <w:szCs w:val="84"/>
          <w:highlight w:val="none"/>
        </w:rPr>
        <w:t>响应文件</w:t>
      </w:r>
    </w:p>
    <w:p>
      <w:pPr>
        <w:ind w:firstLine="627" w:firstLineChars="196"/>
        <w:jc w:val="left"/>
        <w:rPr>
          <w:rFonts w:ascii="华文中宋" w:hAnsi="华文中宋" w:eastAsia="华文中宋"/>
          <w:bCs/>
          <w:sz w:val="32"/>
          <w:szCs w:val="32"/>
          <w:highlight w:val="none"/>
        </w:rPr>
      </w:pPr>
    </w:p>
    <w:p>
      <w:pPr>
        <w:ind w:firstLine="627" w:firstLineChars="196"/>
        <w:jc w:val="left"/>
        <w:rPr>
          <w:rFonts w:ascii="华文中宋" w:hAnsi="华文中宋" w:eastAsia="华文中宋"/>
          <w:bCs/>
          <w:sz w:val="32"/>
          <w:szCs w:val="32"/>
          <w:highlight w:val="none"/>
        </w:rPr>
      </w:pPr>
    </w:p>
    <w:p>
      <w:pPr>
        <w:ind w:firstLine="627" w:firstLineChars="196"/>
        <w:jc w:val="left"/>
        <w:rPr>
          <w:rFonts w:ascii="华文中宋" w:hAnsi="华文中宋" w:eastAsia="华文中宋"/>
          <w:bCs/>
          <w:sz w:val="32"/>
          <w:szCs w:val="32"/>
          <w:highlight w:val="none"/>
        </w:rPr>
      </w:pPr>
    </w:p>
    <w:p>
      <w:pPr>
        <w:ind w:firstLine="641" w:firstLineChars="200"/>
        <w:jc w:val="left"/>
        <w:rPr>
          <w:rFonts w:ascii="华文中宋" w:hAnsi="华文中宋" w:eastAsia="华文中宋"/>
          <w:b/>
          <w:bCs/>
          <w:sz w:val="32"/>
          <w:szCs w:val="32"/>
          <w:highlight w:val="none"/>
        </w:rPr>
      </w:pPr>
    </w:p>
    <w:p>
      <w:pPr>
        <w:jc w:val="left"/>
        <w:rPr>
          <w:rFonts w:ascii="楷体_GB2312" w:hAnsi="华文中宋" w:eastAsia="楷体_GB2312"/>
          <w:b/>
          <w:bCs/>
          <w:sz w:val="32"/>
          <w:szCs w:val="32"/>
          <w:highlight w:val="none"/>
        </w:rPr>
      </w:pPr>
      <w:r>
        <w:rPr>
          <w:rFonts w:hint="eastAsia" w:ascii="楷体_GB2312" w:hAnsi="华文中宋" w:eastAsia="楷体_GB2312"/>
          <w:b/>
          <w:bCs/>
          <w:sz w:val="32"/>
          <w:szCs w:val="32"/>
          <w:highlight w:val="none"/>
        </w:rPr>
        <w:t>项目名称：</w:t>
      </w:r>
      <w:r>
        <w:rPr>
          <w:rFonts w:hint="eastAsia" w:ascii="楷体_GB2312" w:hAnsi="华文中宋" w:eastAsia="楷体_GB2312"/>
          <w:b/>
          <w:bCs/>
          <w:sz w:val="32"/>
          <w:szCs w:val="32"/>
          <w:highlight w:val="none"/>
          <w:u w:val="single"/>
        </w:rPr>
        <w:t xml:space="preserve">                                </w:t>
      </w:r>
    </w:p>
    <w:p>
      <w:pPr>
        <w:rPr>
          <w:rFonts w:ascii="楷体_GB2312" w:hAnsi="华文中宋" w:eastAsia="楷体_GB2312"/>
          <w:b/>
          <w:bCs/>
          <w:sz w:val="36"/>
          <w:highlight w:val="none"/>
        </w:rPr>
      </w:pPr>
      <w:r>
        <w:rPr>
          <w:rFonts w:hint="eastAsia" w:ascii="楷体_GB2312" w:hAnsi="华文中宋" w:eastAsia="楷体_GB2312"/>
          <w:b/>
          <w:bCs/>
          <w:sz w:val="32"/>
          <w:szCs w:val="32"/>
          <w:highlight w:val="none"/>
        </w:rPr>
        <w:t>项目编号：</w:t>
      </w:r>
      <w:r>
        <w:rPr>
          <w:rFonts w:hint="eastAsia" w:ascii="楷体_GB2312" w:hAnsi="华文中宋" w:eastAsia="楷体_GB2312"/>
          <w:b/>
          <w:bCs/>
          <w:sz w:val="32"/>
          <w:szCs w:val="32"/>
          <w:highlight w:val="none"/>
          <w:u w:val="single"/>
        </w:rPr>
        <w:t xml:space="preserve">                                </w:t>
      </w:r>
    </w:p>
    <w:p>
      <w:pPr>
        <w:jc w:val="left"/>
        <w:rPr>
          <w:rFonts w:ascii="楷体_GB2312" w:hAnsi="华文中宋" w:eastAsia="楷体_GB2312"/>
          <w:b/>
          <w:bCs/>
          <w:sz w:val="32"/>
          <w:szCs w:val="32"/>
          <w:highlight w:val="none"/>
          <w:u w:val="single"/>
        </w:rPr>
      </w:pPr>
      <w:r>
        <w:rPr>
          <w:rFonts w:hint="eastAsia" w:ascii="楷体_GB2312" w:hAnsi="华文中宋" w:eastAsia="楷体_GB2312"/>
          <w:b/>
          <w:bCs/>
          <w:sz w:val="32"/>
          <w:szCs w:val="32"/>
          <w:highlight w:val="none"/>
        </w:rPr>
        <w:t>供应商名称：</w:t>
      </w:r>
      <w:r>
        <w:rPr>
          <w:rFonts w:hint="eastAsia" w:ascii="楷体_GB2312" w:hAnsi="华文中宋" w:eastAsia="楷体_GB2312"/>
          <w:b/>
          <w:bCs/>
          <w:sz w:val="32"/>
          <w:szCs w:val="32"/>
          <w:highlight w:val="none"/>
          <w:u w:val="single"/>
        </w:rPr>
        <w:t xml:space="preserve">                              </w:t>
      </w:r>
    </w:p>
    <w:p>
      <w:pPr>
        <w:ind w:firstLine="627" w:firstLineChars="196"/>
        <w:jc w:val="left"/>
        <w:rPr>
          <w:rFonts w:ascii="华文中宋" w:hAnsi="华文中宋" w:eastAsia="华文中宋"/>
          <w:bCs/>
          <w:sz w:val="32"/>
          <w:szCs w:val="32"/>
          <w:highlight w:val="none"/>
          <w:u w:val="single"/>
        </w:rPr>
      </w:pPr>
    </w:p>
    <w:p>
      <w:pPr>
        <w:ind w:firstLine="627" w:firstLineChars="196"/>
        <w:jc w:val="left"/>
        <w:rPr>
          <w:rFonts w:ascii="华文中宋" w:hAnsi="华文中宋" w:eastAsia="华文中宋"/>
          <w:bCs/>
          <w:sz w:val="32"/>
          <w:szCs w:val="32"/>
          <w:highlight w:val="none"/>
          <w:u w:val="single"/>
        </w:rPr>
      </w:pPr>
    </w:p>
    <w:p>
      <w:pPr>
        <w:spacing w:line="640" w:lineRule="exact"/>
        <w:ind w:firstLine="0"/>
        <w:jc w:val="center"/>
        <w:rPr>
          <w:rFonts w:ascii="楷体_GB2312" w:hAnsi="华文中宋" w:eastAsia="楷体_GB2312"/>
          <w:b/>
          <w:bCs/>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楷体_GB2312" w:hAnsi="华文中宋" w:eastAsia="楷体_GB2312"/>
          <w:b/>
          <w:bCs/>
          <w:sz w:val="32"/>
          <w:szCs w:val="32"/>
          <w:highlight w:val="none"/>
        </w:rPr>
        <w:t>日期：    年  月  日</w:t>
      </w:r>
    </w:p>
    <w:p>
      <w:pPr>
        <w:spacing w:line="640" w:lineRule="exact"/>
        <w:ind w:firstLine="0"/>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lang w:eastAsia="zh-CN"/>
        </w:rPr>
        <w:t>格式</w:t>
      </w:r>
      <w:r>
        <w:rPr>
          <w:rFonts w:ascii="Times New Roman" w:hAnsi="Times New Roman" w:eastAsia="仿宋_GB2312" w:cs="Times New Roman"/>
          <w:b/>
          <w:color w:val="auto"/>
          <w:sz w:val="36"/>
          <w:szCs w:val="32"/>
        </w:rPr>
        <w:t>1</w:t>
      </w:r>
    </w:p>
    <w:p>
      <w:pPr>
        <w:spacing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资格性响应及采购承诺声明</w:t>
      </w:r>
    </w:p>
    <w:p>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广元市利州区文旅投资集团有限公司</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我方全面研究了</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，决定参加贵单位组织的本项目网络竞价采购。现承诺声明如下：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一、具备本项目规定的条件：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（一）具有独立承担民事责任的能力</w:t>
      </w:r>
      <w:r>
        <w:rPr>
          <w:rFonts w:hint="eastAsia" w:ascii="仿宋_GB2312" w:hAnsi="仿宋_GB2312" w:eastAsia="仿宋_GB2312" w:cs="仿宋_GB2312"/>
          <w:color w:val="auto"/>
          <w:sz w:val="28"/>
          <w:szCs w:val="28"/>
          <w:lang w:val="en-US" w:eastAsia="zh-CN"/>
        </w:rPr>
        <w:t>且为国有平台公司</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（七）根据采购项目提出的特殊条件</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1.供应商须提供</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个及以上</w:t>
      </w:r>
      <w:r>
        <w:rPr>
          <w:rFonts w:hint="eastAsia" w:ascii="仿宋_GB2312" w:hAnsi="仿宋_GB2312" w:eastAsia="仿宋_GB2312" w:cs="仿宋_GB2312"/>
          <w:color w:val="auto"/>
          <w:sz w:val="28"/>
          <w:szCs w:val="28"/>
          <w:lang w:val="en-US" w:eastAsia="zh-CN"/>
        </w:rPr>
        <w:t>园林绿化</w:t>
      </w:r>
      <w:r>
        <w:rPr>
          <w:rFonts w:hint="eastAsia" w:ascii="仿宋_GB2312" w:hAnsi="仿宋_GB2312" w:eastAsia="仿宋_GB2312" w:cs="仿宋_GB2312"/>
          <w:color w:val="auto"/>
          <w:sz w:val="28"/>
          <w:szCs w:val="28"/>
          <w:lang w:eastAsia="zh-CN"/>
        </w:rPr>
        <w:t>项目业绩，；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.本项目不接受联合体报名参与。</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kern w:val="2"/>
          <w:sz w:val="28"/>
          <w:szCs w:val="28"/>
          <w:lang w:val="en-US" w:eastAsia="zh-CN"/>
        </w:rPr>
        <w:t>本项目所要求的资质我单位均满足。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完全接受和满足本项目采购文件中规定的实质性要求，如对采购文件有异议，已经在递交响应文件截止时间届满前依法进行维权救济，不存在对采购文件有异议的同时又参加网络竞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本公司对上述承诺的内容事项真实性负责。如经查实上述承诺的内容事项存在虚假，我公司愿意接受以提供虚假材料谋取成交的法律责任。</w:t>
      </w:r>
    </w:p>
    <w:p>
      <w:pPr>
        <w:spacing w:line="400" w:lineRule="exact"/>
        <w:ind w:firstLine="0"/>
        <w:jc w:val="left"/>
        <w:rPr>
          <w:rFonts w:ascii="仿宋_GB2312" w:hAnsi="仿宋_GB2312" w:eastAsia="仿宋_GB2312" w:cs="仿宋_GB2312"/>
          <w:color w:val="auto"/>
          <w:sz w:val="28"/>
          <w:szCs w:val="28"/>
        </w:rPr>
      </w:pP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法定代表人或授权代表（签字或盖章）：</w:t>
      </w:r>
    </w:p>
    <w:p>
      <w:pPr>
        <w:spacing w:line="400" w:lineRule="exact"/>
        <w:ind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r>
        <w:rPr>
          <w:rFonts w:hint="eastAsia" w:ascii="仿宋_GB2312" w:hAnsi="仿宋_GB2312" w:eastAsia="仿宋_GB2312" w:cs="仿宋_GB2312"/>
          <w:color w:val="auto"/>
          <w:sz w:val="28"/>
          <w:szCs w:val="28"/>
        </w:rPr>
        <w:br w:type="page"/>
      </w:r>
    </w:p>
    <w:p>
      <w:pPr>
        <w:spacing w:line="640" w:lineRule="exact"/>
        <w:ind w:firstLine="0"/>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lang w:eastAsia="zh-CN"/>
        </w:rPr>
        <w:t>格式</w:t>
      </w:r>
      <w:r>
        <w:rPr>
          <w:rFonts w:ascii="Times New Roman" w:hAnsi="Times New Roman" w:eastAsia="仿宋_GB2312" w:cs="Times New Roman"/>
          <w:b/>
          <w:color w:val="auto"/>
          <w:sz w:val="36"/>
          <w:szCs w:val="32"/>
        </w:rPr>
        <w:t>2</w:t>
      </w:r>
    </w:p>
    <w:p>
      <w:pPr>
        <w:spacing w:line="46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企业基本情况表</w:t>
      </w:r>
    </w:p>
    <w:p>
      <w:pPr>
        <w:spacing w:line="400" w:lineRule="exact"/>
        <w:ind w:firstLine="0"/>
        <w:jc w:val="center"/>
        <w:rPr>
          <w:rFonts w:ascii="仿宋" w:hAnsi="仿宋" w:cs="仿宋"/>
          <w:color w:val="auto"/>
          <w:sz w:val="28"/>
          <w:szCs w:val="28"/>
        </w:rPr>
      </w:pPr>
      <w:r>
        <w:rPr>
          <w:rFonts w:hint="eastAsia" w:ascii="仿宋" w:hAnsi="仿宋" w:cs="仿宋"/>
          <w:color w:val="auto"/>
          <w:sz w:val="28"/>
          <w:szCs w:val="28"/>
        </w:rPr>
        <w:t>（后附营业执照）</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950"/>
        <w:gridCol w:w="1000"/>
        <w:gridCol w:w="1187"/>
        <w:gridCol w:w="1488"/>
        <w:gridCol w:w="774"/>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意向供应商名称</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注册地址</w:t>
            </w:r>
          </w:p>
        </w:tc>
        <w:tc>
          <w:tcPr>
            <w:tcW w:w="3137" w:type="dxa"/>
            <w:gridSpan w:val="3"/>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邮政编码</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vMerge w:val="restart"/>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联系方式</w:t>
            </w: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联系人</w:t>
            </w:r>
          </w:p>
        </w:tc>
        <w:tc>
          <w:tcPr>
            <w:tcW w:w="2187" w:type="dxa"/>
            <w:gridSpan w:val="2"/>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vMerge w:val="continue"/>
          </w:tcPr>
          <w:p>
            <w:pPr>
              <w:spacing w:line="460" w:lineRule="exact"/>
              <w:ind w:firstLine="0"/>
              <w:jc w:val="center"/>
              <w:rPr>
                <w:rFonts w:ascii="仿宋" w:hAnsi="仿宋" w:cs="仿宋"/>
                <w:b/>
                <w:color w:val="auto"/>
                <w:kern w:val="0"/>
                <w:szCs w:val="24"/>
              </w:rPr>
            </w:pP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传真</w:t>
            </w:r>
          </w:p>
        </w:tc>
        <w:tc>
          <w:tcPr>
            <w:tcW w:w="2187" w:type="dxa"/>
            <w:gridSpan w:val="2"/>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网址</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组织结构</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5" w:type="dxa"/>
            <w:vAlign w:val="center"/>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法定代表人/</w:t>
            </w:r>
          </w:p>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负责人</w:t>
            </w:r>
          </w:p>
        </w:tc>
        <w:tc>
          <w:tcPr>
            <w:tcW w:w="950"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姓名</w:t>
            </w:r>
          </w:p>
        </w:tc>
        <w:tc>
          <w:tcPr>
            <w:tcW w:w="1000" w:type="dxa"/>
            <w:vAlign w:val="center"/>
          </w:tcPr>
          <w:p>
            <w:pPr>
              <w:spacing w:line="460" w:lineRule="exact"/>
              <w:ind w:firstLine="0"/>
              <w:jc w:val="center"/>
              <w:rPr>
                <w:rFonts w:ascii="仿宋" w:hAnsi="仿宋" w:cs="仿宋"/>
                <w:b/>
                <w:color w:val="auto"/>
                <w:kern w:val="0"/>
                <w:szCs w:val="24"/>
              </w:rPr>
            </w:pPr>
          </w:p>
        </w:tc>
        <w:tc>
          <w:tcPr>
            <w:tcW w:w="1187"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技术职称</w:t>
            </w:r>
          </w:p>
        </w:tc>
        <w:tc>
          <w:tcPr>
            <w:tcW w:w="1488" w:type="dxa"/>
            <w:vAlign w:val="center"/>
          </w:tcPr>
          <w:p>
            <w:pPr>
              <w:spacing w:line="460" w:lineRule="exact"/>
              <w:ind w:firstLine="0"/>
              <w:jc w:val="center"/>
              <w:rPr>
                <w:rFonts w:ascii="仿宋" w:hAnsi="仿宋" w:cs="仿宋"/>
                <w:b/>
                <w:color w:val="auto"/>
                <w:kern w:val="0"/>
                <w:szCs w:val="24"/>
              </w:rPr>
            </w:pPr>
          </w:p>
        </w:tc>
        <w:tc>
          <w:tcPr>
            <w:tcW w:w="774"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218" w:type="dxa"/>
            <w:vAlign w:val="center"/>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技术负责人</w:t>
            </w: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姓名</w:t>
            </w:r>
          </w:p>
        </w:tc>
        <w:tc>
          <w:tcPr>
            <w:tcW w:w="1000" w:type="dxa"/>
          </w:tcPr>
          <w:p>
            <w:pPr>
              <w:spacing w:line="460" w:lineRule="exact"/>
              <w:ind w:firstLine="0"/>
              <w:jc w:val="center"/>
              <w:rPr>
                <w:rFonts w:ascii="仿宋" w:hAnsi="仿宋" w:cs="仿宋"/>
                <w:b/>
                <w:color w:val="auto"/>
                <w:kern w:val="0"/>
                <w:szCs w:val="24"/>
              </w:rPr>
            </w:pPr>
          </w:p>
        </w:tc>
        <w:tc>
          <w:tcPr>
            <w:tcW w:w="1187"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技术职称</w:t>
            </w:r>
          </w:p>
        </w:tc>
        <w:tc>
          <w:tcPr>
            <w:tcW w:w="1488" w:type="dxa"/>
          </w:tcPr>
          <w:p>
            <w:pPr>
              <w:spacing w:line="460" w:lineRule="exact"/>
              <w:ind w:firstLine="0"/>
              <w:jc w:val="center"/>
              <w:rPr>
                <w:rFonts w:ascii="仿宋" w:hAnsi="仿宋" w:cs="仿宋"/>
                <w:b/>
                <w:color w:val="auto"/>
                <w:kern w:val="0"/>
                <w:szCs w:val="24"/>
              </w:rPr>
            </w:pPr>
          </w:p>
        </w:tc>
        <w:tc>
          <w:tcPr>
            <w:tcW w:w="774"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218" w:type="dxa"/>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成立时间</w:t>
            </w:r>
          </w:p>
        </w:tc>
        <w:tc>
          <w:tcPr>
            <w:tcW w:w="3137" w:type="dxa"/>
            <w:gridSpan w:val="3"/>
          </w:tcPr>
          <w:p>
            <w:pPr>
              <w:spacing w:line="460" w:lineRule="exact"/>
              <w:ind w:firstLine="0"/>
              <w:jc w:val="center"/>
              <w:rPr>
                <w:rFonts w:ascii="仿宋" w:hAnsi="仿宋" w:cs="仿宋"/>
                <w:b/>
                <w:color w:val="auto"/>
                <w:kern w:val="0"/>
                <w:szCs w:val="24"/>
              </w:rPr>
            </w:pPr>
          </w:p>
        </w:tc>
        <w:tc>
          <w:tcPr>
            <w:tcW w:w="3480" w:type="dxa"/>
            <w:gridSpan w:val="3"/>
          </w:tcPr>
          <w:p>
            <w:pPr>
              <w:spacing w:line="460" w:lineRule="exact"/>
              <w:ind w:firstLine="0"/>
              <w:jc w:val="left"/>
              <w:rPr>
                <w:rFonts w:ascii="仿宋" w:hAnsi="仿宋" w:cs="仿宋"/>
                <w:b/>
                <w:color w:val="auto"/>
                <w:kern w:val="0"/>
                <w:szCs w:val="24"/>
              </w:rPr>
            </w:pPr>
            <w:r>
              <w:rPr>
                <w:rFonts w:hint="eastAsia" w:ascii="仿宋" w:hAnsi="仿宋" w:cs="仿宋"/>
                <w:color w:val="auto"/>
                <w:kern w:val="0"/>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企业资质等级</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restart"/>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其中</w:t>
            </w: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一级建造师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营业执照号</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二级建造师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注册资金</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一级造价师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开户银行</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二级造价师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账号</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造价员</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经营范围</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备注</w:t>
            </w:r>
          </w:p>
        </w:tc>
        <w:tc>
          <w:tcPr>
            <w:tcW w:w="6617" w:type="dxa"/>
            <w:gridSpan w:val="6"/>
          </w:tcPr>
          <w:p>
            <w:pPr>
              <w:spacing w:line="460" w:lineRule="exact"/>
              <w:ind w:firstLine="0"/>
              <w:jc w:val="center"/>
              <w:rPr>
                <w:rFonts w:ascii="仿宋" w:hAnsi="仿宋" w:cs="仿宋"/>
                <w:b/>
                <w:color w:val="auto"/>
                <w:kern w:val="0"/>
                <w:szCs w:val="24"/>
              </w:rPr>
            </w:pPr>
          </w:p>
        </w:tc>
      </w:tr>
    </w:tbl>
    <w:p>
      <w:pPr>
        <w:spacing w:line="640" w:lineRule="exact"/>
        <w:ind w:firstLine="0"/>
        <w:jc w:val="left"/>
        <w:rPr>
          <w:rFonts w:ascii="Times New Roman" w:hAnsi="Times New Roman" w:cs="Times New Roman"/>
          <w:color w:val="auto"/>
          <w:sz w:val="32"/>
          <w:szCs w:val="32"/>
        </w:rPr>
      </w:pP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法定代表人/负责人或授权代表（签字或盖章）：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pStyle w:val="2"/>
        <w:rPr>
          <w:rFonts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p>
    <w:p>
      <w:pPr>
        <w:spacing w:afterLines="50" w:line="640" w:lineRule="exact"/>
        <w:ind w:firstLine="0"/>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lang w:eastAsia="zh-CN"/>
        </w:rPr>
        <w:t>格式</w:t>
      </w:r>
      <w:r>
        <w:rPr>
          <w:rFonts w:ascii="Times New Roman" w:hAnsi="Times New Roman" w:eastAsia="仿宋_GB2312" w:cs="Times New Roman"/>
          <w:b/>
          <w:color w:val="auto"/>
          <w:sz w:val="36"/>
          <w:szCs w:val="32"/>
        </w:rPr>
        <w:t>3</w:t>
      </w:r>
    </w:p>
    <w:p>
      <w:pPr>
        <w:spacing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法定代表人授权书</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广元市利州区文旅投资集团有限公司</w:t>
      </w:r>
      <w:r>
        <w:rPr>
          <w:rFonts w:hint="eastAsia" w:ascii="仿宋_GB2312" w:hAnsi="仿宋_GB2312" w:eastAsia="仿宋_GB2312" w:cs="仿宋_GB2312"/>
          <w:color w:val="auto"/>
          <w:sz w:val="28"/>
          <w:szCs w:val="28"/>
        </w:rPr>
        <w:t>：</w:t>
      </w:r>
    </w:p>
    <w:p>
      <w:pPr>
        <w:spacing w:line="46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本授权声明：                     （意向供应商名称）法定代表人       （姓名、职务）授权         （被授权人姓名、职务）为我方</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的合法代表，以我方名义全权处理该采购项目有关资料提交、登记报名、网络竞价、《成交通知书》领取、采购合同签订等事宜。</w:t>
      </w:r>
    </w:p>
    <w:p>
      <w:pPr>
        <w:spacing w:line="4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特此委托。</w:t>
      </w:r>
    </w:p>
    <w:p>
      <w:pPr>
        <w:spacing w:line="460" w:lineRule="exact"/>
        <w:jc w:val="left"/>
        <w:rPr>
          <w:rFonts w:ascii="仿宋_GB2312" w:hAnsi="仿宋_GB2312" w:eastAsia="仿宋_GB2312" w:cs="仿宋_GB2312"/>
          <w:color w:val="auto"/>
          <w:sz w:val="28"/>
          <w:szCs w:val="28"/>
        </w:rPr>
      </w:pP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afterLines="50" w:line="640" w:lineRule="exact"/>
        <w:ind w:firstLine="0"/>
        <w:jc w:val="center"/>
        <w:rPr>
          <w:rFonts w:ascii="仿宋_GB2312" w:hAnsi="仿宋_GB2312" w:eastAsia="仿宋_GB2312" w:cs="仿宋_GB2312"/>
          <w:color w:val="auto"/>
          <w:sz w:val="28"/>
          <w:szCs w:val="28"/>
        </w:rPr>
      </w:pPr>
    </w:p>
    <w:p>
      <w:pPr>
        <w:widowControl/>
        <w:spacing w:line="240" w:lineRule="auto"/>
        <w:ind w:firstLine="0"/>
        <w:jc w:val="left"/>
        <w:rPr>
          <w:rFonts w:ascii="仿宋_GB2312" w:hAnsi="仿宋_GB2312" w:eastAsia="仿宋_GB2312" w:cs="仿宋_GB2312"/>
          <w:color w:val="auto"/>
          <w:kern w:val="0"/>
          <w:sz w:val="28"/>
          <w:szCs w:val="28"/>
        </w:rPr>
        <w:sectPr>
          <w:pgSz w:w="11906" w:h="16838"/>
          <w:pgMar w:top="1440" w:right="1803" w:bottom="1440" w:left="1803" w:header="851" w:footer="992" w:gutter="0"/>
          <w:cols w:space="0" w:num="1"/>
          <w:rtlGutter w:val="0"/>
          <w:docGrid w:type="lines" w:linePitch="332" w:charSpace="0"/>
        </w:sectPr>
      </w:pPr>
    </w:p>
    <w:p>
      <w:pPr>
        <w:spacing w:afterLines="50" w:line="460" w:lineRule="exact"/>
        <w:ind w:firstLine="0"/>
        <w:rPr>
          <w:rFonts w:ascii="Times New Roman" w:hAnsi="Times New Roman" w:eastAsia="仿宋_GB2312" w:cs="Times New Roman"/>
          <w:b/>
          <w:color w:val="auto"/>
          <w:sz w:val="36"/>
          <w:szCs w:val="32"/>
        </w:rPr>
      </w:pPr>
      <w:r>
        <w:rPr>
          <w:rFonts w:hint="eastAsia" w:ascii="Times New Roman" w:hAnsi="Times New Roman" w:eastAsia="仿宋_GB2312" w:cs="Times New Roman"/>
          <w:b/>
          <w:color w:val="auto"/>
          <w:sz w:val="36"/>
          <w:szCs w:val="32"/>
          <w:lang w:eastAsia="zh-CN"/>
        </w:rPr>
        <w:t>格式</w:t>
      </w:r>
      <w:r>
        <w:rPr>
          <w:rFonts w:ascii="Times New Roman" w:hAnsi="Times New Roman" w:eastAsia="仿宋_GB2312" w:cs="Times New Roman"/>
          <w:b/>
          <w:color w:val="auto"/>
          <w:sz w:val="36"/>
          <w:szCs w:val="32"/>
        </w:rPr>
        <w:t>4</w:t>
      </w:r>
    </w:p>
    <w:p>
      <w:pPr>
        <w:spacing w:line="46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法定代表人、授权委托人身份证</w:t>
      </w:r>
      <w:r>
        <w:rPr>
          <w:rFonts w:hint="eastAsia" w:ascii="Times New Roman" w:hAnsi="Times New Roman" w:eastAsia="仿宋_GB2312" w:cs="Times New Roman"/>
          <w:b/>
          <w:color w:val="auto"/>
          <w:sz w:val="36"/>
          <w:szCs w:val="32"/>
          <w:lang w:eastAsia="zh-CN"/>
        </w:rPr>
        <w:t>扫描</w:t>
      </w:r>
      <w:r>
        <w:rPr>
          <w:rFonts w:ascii="Times New Roman" w:hAnsi="Times New Roman" w:eastAsia="仿宋_GB2312" w:cs="Times New Roman"/>
          <w:b/>
          <w:color w:val="auto"/>
          <w:sz w:val="36"/>
          <w:szCs w:val="32"/>
        </w:rPr>
        <w:t>件</w:t>
      </w:r>
    </w:p>
    <w:p>
      <w:pPr>
        <w:ind w:firstLine="0"/>
        <w:jc w:val="center"/>
        <w:rPr>
          <w:rFonts w:ascii="Times New Roman" w:hAnsi="Times New Roman" w:cs="Times New Roman"/>
          <w:b/>
          <w:color w:val="auto"/>
          <w:sz w:val="36"/>
          <w:szCs w:val="32"/>
        </w:rPr>
      </w:pPr>
    </w:p>
    <w:p>
      <w:pPr>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rtlGutter w:val="0"/>
          <w:docGrid w:type="lines" w:linePitch="332" w:charSpace="0"/>
        </w:sectPr>
      </w:pPr>
    </w:p>
    <w:p>
      <w:pPr>
        <w:ind w:left="0" w:leftChars="0" w:firstLine="0" w:firstLineChars="0"/>
      </w:pPr>
      <w:bookmarkStart w:id="18" w:name="_Toc1275"/>
    </w:p>
    <w:p>
      <w:pPr>
        <w:ind w:left="0" w:leftChars="0" w:firstLine="0" w:firstLineChars="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5</w:t>
      </w:r>
    </w:p>
    <w:p>
      <w:pPr>
        <w:spacing w:afterLines="50" w:line="48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竞价承诺函</w:t>
      </w:r>
    </w:p>
    <w:p>
      <w:pPr>
        <w:spacing w:line="400" w:lineRule="exact"/>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广元利州区文旅投资集团有限公司</w:t>
      </w:r>
      <w:r>
        <w:rPr>
          <w:rFonts w:hint="eastAsia" w:ascii="仿宋_GB2312" w:hAnsi="仿宋_GB2312" w:eastAsia="仿宋_GB2312" w:cs="仿宋_GB2312"/>
          <w:color w:val="auto"/>
          <w:sz w:val="28"/>
          <w:szCs w:val="28"/>
        </w:rPr>
        <w:t>：</w:t>
      </w:r>
    </w:p>
    <w:p>
      <w:pPr>
        <w:widowControl/>
        <w:shd w:val="clear" w:color="auto" w:fill="FFFFFF"/>
        <w:spacing w:line="400" w:lineRule="exact"/>
        <w:ind w:firstLine="560" w:firstLineChars="200"/>
        <w:jc w:val="left"/>
        <w:rPr>
          <w:rFonts w:ascii="仿宋_GB2312" w:hAnsi="仿宋_GB2312" w:eastAsia="仿宋_GB2312" w:cs="仿宋_GB2312"/>
          <w:b/>
          <w:color w:val="auto"/>
          <w:sz w:val="28"/>
          <w:szCs w:val="28"/>
          <w:u w:val="single"/>
        </w:rPr>
      </w:pPr>
      <w:r>
        <w:rPr>
          <w:rFonts w:hint="eastAsia" w:ascii="仿宋_GB2312" w:hAnsi="仿宋_GB2312" w:eastAsia="仿宋_GB2312" w:cs="仿宋_GB2312"/>
          <w:color w:val="auto"/>
          <w:sz w:val="28"/>
          <w:szCs w:val="28"/>
        </w:rPr>
        <w:t>本方就参与</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 xml:space="preserve">竞价活动做出如下承诺：          </w:t>
      </w:r>
    </w:p>
    <w:p>
      <w:pPr>
        <w:spacing w:line="40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一、本方同意按照竞价相关规定参加本项目竞价活动。</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二、本方对采购项目已充分了解，自愿遵守本次的相关规定。</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三、本方已完成对本项目的全面调查了解（包括但不限于查阅采购文件），对项目相关参数已充分知晓并认可。本方对报价行为负责，自行承担包括但不限于因所获取的项目信息不全面、误解等而产生的相应后果。</w:t>
      </w:r>
    </w:p>
    <w:p>
      <w:pPr>
        <w:spacing w:line="4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、本承诺书为不可撤销之承诺。</w:t>
      </w:r>
    </w:p>
    <w:p>
      <w:pPr>
        <w:spacing w:line="400" w:lineRule="exact"/>
        <w:ind w:firstLine="0"/>
        <w:jc w:val="left"/>
        <w:rPr>
          <w:rFonts w:ascii="仿宋_GB2312" w:hAnsi="仿宋_GB2312" w:eastAsia="仿宋_GB2312" w:cs="仿宋_GB2312"/>
          <w:color w:val="auto"/>
          <w:sz w:val="28"/>
          <w:szCs w:val="28"/>
        </w:rPr>
      </w:pPr>
    </w:p>
    <w:p>
      <w:pPr>
        <w:pStyle w:val="32"/>
        <w:rPr>
          <w:rFonts w:ascii="仿宋_GB2312" w:hAnsi="仿宋_GB2312" w:eastAsia="仿宋_GB2312" w:cs="仿宋_GB2312"/>
          <w:color w:val="auto"/>
          <w:sz w:val="28"/>
          <w:szCs w:val="28"/>
        </w:rPr>
      </w:pP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承诺方：                       </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承诺方签章：</w:t>
      </w:r>
    </w:p>
    <w:p>
      <w:pPr>
        <w:spacing w:line="400" w:lineRule="exact"/>
        <w:ind w:firstLine="0"/>
        <w:jc w:val="left"/>
        <w:rPr>
          <w:rFonts w:hint="eastAsia"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r>
        <w:rPr>
          <w:rFonts w:hint="eastAsia" w:ascii="仿宋_GB2312" w:hAnsi="仿宋_GB2312" w:eastAsia="仿宋_GB2312" w:cs="仿宋_GB2312"/>
          <w:color w:val="auto"/>
          <w:sz w:val="28"/>
          <w:szCs w:val="28"/>
        </w:rPr>
        <w:t xml:space="preserve">                                     年   月   日</w:t>
      </w:r>
      <w:bookmarkStart w:id="19" w:name="_Toc17705"/>
    </w:p>
    <w:p>
      <w:pPr>
        <w:spacing w:afterLines="50" w:line="480" w:lineRule="exact"/>
        <w:ind w:firstLine="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6</w:t>
      </w: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val="en-US" w:eastAsia="zh-CN"/>
        </w:rPr>
        <w:t>提供三个及以上园林绿化项目业绩的证明材料</w:t>
      </w: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bookmarkStart w:id="23" w:name="_GoBack"/>
      <w:bookmarkEnd w:id="23"/>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spacing w:afterLines="50" w:line="480" w:lineRule="exact"/>
        <w:ind w:firstLine="0"/>
        <w:rPr>
          <w:rFonts w:hint="eastAsia" w:ascii="Times New Roman" w:hAnsi="Times New Roman" w:eastAsia="仿宋_GB2312" w:cs="Times New Roman"/>
          <w:b/>
          <w:color w:val="auto"/>
          <w:sz w:val="36"/>
          <w:szCs w:val="32"/>
          <w:lang w:val="en-US" w:eastAsia="zh-CN"/>
        </w:rPr>
      </w:pPr>
    </w:p>
    <w:p>
      <w:pPr>
        <w:spacing w:afterLines="50" w:line="480" w:lineRule="exact"/>
        <w:ind w:firstLine="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val="en-US" w:eastAsia="zh-CN"/>
        </w:rPr>
        <w:t>格式7</w:t>
      </w:r>
    </w:p>
    <w:p>
      <w:pPr>
        <w:pStyle w:val="3"/>
        <w:ind w:left="0" w:leftChars="0" w:firstLine="0" w:firstLineChars="0"/>
        <w:jc w:val="center"/>
        <w:rPr>
          <w:rFonts w:hint="default"/>
          <w:lang w:val="en-US" w:eastAsia="zh-CN"/>
        </w:rPr>
        <w:sectPr>
          <w:pgSz w:w="11906" w:h="16838"/>
          <w:pgMar w:top="1440" w:right="1803" w:bottom="1440" w:left="1803" w:header="851" w:footer="992" w:gutter="0"/>
          <w:cols w:space="0" w:num="1"/>
          <w:rtlGutter w:val="0"/>
          <w:docGrid w:type="lines" w:linePitch="332" w:charSpace="0"/>
        </w:sectPr>
      </w:pPr>
      <w:r>
        <w:rPr>
          <w:rFonts w:hint="eastAsia" w:ascii="Times New Roman" w:hAnsi="Times New Roman" w:eastAsia="仿宋_GB2312" w:cs="Times New Roman"/>
          <w:b/>
          <w:color w:val="auto"/>
          <w:sz w:val="36"/>
          <w:szCs w:val="32"/>
          <w:lang w:val="en-US" w:eastAsia="zh-CN"/>
        </w:rPr>
        <w:t>其他材料</w:t>
      </w:r>
    </w:p>
    <w:bookmarkEnd w:id="18"/>
    <w:bookmarkEnd w:id="19"/>
    <w:p>
      <w:pPr>
        <w:pStyle w:val="5"/>
        <w:keepNext w:val="0"/>
        <w:keepLines w:val="0"/>
        <w:numPr>
          <w:ilvl w:val="0"/>
          <w:numId w:val="0"/>
        </w:numPr>
        <w:spacing w:before="240" w:after="0" w:line="240" w:lineRule="auto"/>
        <w:jc w:val="center"/>
        <w:rPr>
          <w:rFonts w:ascii="Times New Roman" w:hAnsi="Times New Roman" w:eastAsia="仿宋_GB2312" w:cs="Times New Roman"/>
          <w:bCs w:val="0"/>
          <w:color w:val="auto"/>
          <w:sz w:val="40"/>
          <w:szCs w:val="44"/>
        </w:rPr>
      </w:pPr>
      <w:r>
        <w:rPr>
          <w:rFonts w:hint="eastAsia" w:ascii="Times New Roman" w:hAnsi="Times New Roman" w:eastAsia="仿宋_GB2312" w:cs="Times New Roman"/>
          <w:bCs w:val="0"/>
          <w:color w:val="auto"/>
          <w:sz w:val="40"/>
          <w:szCs w:val="44"/>
          <w:lang w:val="en-US" w:eastAsia="zh-CN"/>
        </w:rPr>
        <w:t xml:space="preserve">第六章 </w:t>
      </w:r>
      <w:r>
        <w:rPr>
          <w:rFonts w:ascii="Times New Roman" w:hAnsi="Times New Roman" w:eastAsia="仿宋_GB2312" w:cs="Times New Roman"/>
          <w:bCs w:val="0"/>
          <w:color w:val="auto"/>
          <w:sz w:val="40"/>
          <w:szCs w:val="44"/>
        </w:rPr>
        <w:t>采购合同（</w:t>
      </w:r>
      <w:r>
        <w:rPr>
          <w:rFonts w:hint="eastAsia" w:ascii="Times New Roman" w:hAnsi="Times New Roman" w:eastAsia="仿宋_GB2312" w:cs="Times New Roman"/>
          <w:bCs w:val="0"/>
          <w:color w:val="auto"/>
          <w:sz w:val="40"/>
          <w:szCs w:val="44"/>
          <w:lang w:eastAsia="zh-CN"/>
        </w:rPr>
        <w:t>草案</w:t>
      </w:r>
      <w:r>
        <w:rPr>
          <w:rFonts w:ascii="Times New Roman" w:hAnsi="Times New Roman" w:eastAsia="仿宋_GB2312" w:cs="Times New Roman"/>
          <w:bCs w:val="0"/>
          <w:color w:val="auto"/>
          <w:sz w:val="40"/>
          <w:szCs w:val="44"/>
        </w:rPr>
        <w:t>）</w:t>
      </w:r>
    </w:p>
    <w:p>
      <w:pPr>
        <w:adjustRightInd w:val="0"/>
        <w:snapToGrid w:val="0"/>
        <w:spacing w:line="360" w:lineRule="auto"/>
        <w:jc w:val="center"/>
        <w:rPr>
          <w:rFonts w:hint="eastAsia"/>
          <w:b/>
          <w:snapToGrid w:val="0"/>
          <w:sz w:val="20"/>
          <w:szCs w:val="20"/>
          <w:lang w:eastAsia="zh-CN"/>
        </w:rPr>
      </w:pPr>
    </w:p>
    <w:p>
      <w:pPr>
        <w:spacing w:line="360" w:lineRule="auto"/>
        <w:jc w:val="center"/>
        <w:rPr>
          <w:rFonts w:ascii="仿宋" w:hAnsi="仿宋" w:eastAsia="仿宋"/>
          <w:b/>
          <w:color w:val="000000"/>
          <w:sz w:val="72"/>
          <w:szCs w:val="72"/>
        </w:rPr>
      </w:pPr>
    </w:p>
    <w:p>
      <w:pPr>
        <w:spacing w:line="360" w:lineRule="auto"/>
        <w:jc w:val="center"/>
        <w:rPr>
          <w:rFonts w:ascii="仿宋" w:hAnsi="仿宋" w:eastAsia="仿宋"/>
          <w:b/>
          <w:color w:val="000000"/>
          <w:sz w:val="72"/>
          <w:szCs w:val="72"/>
        </w:rPr>
      </w:pPr>
    </w:p>
    <w:p>
      <w:pPr>
        <w:spacing w:line="360" w:lineRule="auto"/>
        <w:jc w:val="center"/>
        <w:rPr>
          <w:rFonts w:hint="eastAsia" w:ascii="仿宋" w:hAnsi="仿宋" w:eastAsia="仿宋"/>
          <w:b/>
          <w:color w:val="000000"/>
          <w:sz w:val="72"/>
          <w:szCs w:val="72"/>
          <w:lang w:eastAsia="zh-CN"/>
        </w:rPr>
      </w:pPr>
      <w:r>
        <w:rPr>
          <w:rFonts w:ascii="仿宋" w:hAnsi="仿宋" w:eastAsia="仿宋"/>
          <w:b/>
          <w:color w:val="000000"/>
          <w:sz w:val="72"/>
          <w:szCs w:val="72"/>
        </w:rPr>
        <w:t>建设工程</w:t>
      </w:r>
      <w:r>
        <w:rPr>
          <w:rFonts w:hint="eastAsia" w:ascii="仿宋" w:hAnsi="仿宋"/>
          <w:b/>
          <w:color w:val="000000"/>
          <w:sz w:val="72"/>
          <w:szCs w:val="72"/>
          <w:lang w:val="en-US" w:eastAsia="zh-CN"/>
        </w:rPr>
        <w:t>代建</w:t>
      </w:r>
      <w:r>
        <w:rPr>
          <w:rFonts w:ascii="仿宋" w:hAnsi="仿宋" w:eastAsia="仿宋"/>
          <w:b/>
          <w:color w:val="000000"/>
          <w:sz w:val="72"/>
          <w:szCs w:val="72"/>
        </w:rPr>
        <w:t>合同</w:t>
      </w:r>
    </w:p>
    <w:p>
      <w:pPr>
        <w:jc w:val="center"/>
        <w:rPr>
          <w:rFonts w:ascii="仿宋" w:hAnsi="仿宋" w:eastAsia="仿宋"/>
          <w:b/>
          <w:color w:val="000000"/>
          <w:sz w:val="72"/>
          <w:szCs w:val="72"/>
        </w:rPr>
      </w:pPr>
    </w:p>
    <w:p>
      <w:pPr>
        <w:jc w:val="center"/>
        <w:rPr>
          <w:rFonts w:ascii="仿宋" w:hAnsi="仿宋" w:eastAsia="仿宋"/>
          <w:b/>
          <w:color w:val="000000"/>
          <w:sz w:val="72"/>
          <w:szCs w:val="72"/>
        </w:rPr>
      </w:pPr>
    </w:p>
    <w:p>
      <w:pPr>
        <w:pStyle w:val="2"/>
        <w:rPr>
          <w:rFonts w:ascii="仿宋" w:hAnsi="仿宋" w:eastAsia="仿宋"/>
          <w:b/>
          <w:color w:val="000000"/>
          <w:sz w:val="72"/>
          <w:szCs w:val="72"/>
        </w:rPr>
      </w:pPr>
    </w:p>
    <w:p>
      <w:pPr>
        <w:pStyle w:val="3"/>
        <w:rPr>
          <w:rFonts w:ascii="仿宋" w:hAnsi="仿宋" w:eastAsia="仿宋"/>
          <w:b/>
          <w:color w:val="000000"/>
          <w:sz w:val="72"/>
          <w:szCs w:val="72"/>
        </w:rPr>
      </w:pPr>
    </w:p>
    <w:p>
      <w:pPr>
        <w:pStyle w:val="3"/>
        <w:rPr>
          <w:rFonts w:ascii="仿宋" w:hAnsi="仿宋" w:eastAsia="仿宋"/>
          <w:b/>
          <w:color w:val="000000"/>
          <w:sz w:val="72"/>
          <w:szCs w:val="72"/>
        </w:rPr>
      </w:pPr>
    </w:p>
    <w:p>
      <w:pPr>
        <w:jc w:val="center"/>
        <w:rPr>
          <w:rFonts w:ascii="仿宋" w:hAnsi="仿宋" w:eastAsia="仿宋"/>
          <w:b/>
          <w:color w:val="000000"/>
          <w:sz w:val="52"/>
          <w:szCs w:val="52"/>
        </w:rPr>
      </w:pPr>
    </w:p>
    <w:p>
      <w:pPr>
        <w:rPr>
          <w:rFonts w:ascii="仿宋" w:hAnsi="仿宋" w:eastAsia="仿宋"/>
          <w:b/>
          <w:color w:val="000000"/>
          <w:sz w:val="28"/>
          <w:szCs w:val="28"/>
        </w:rPr>
      </w:pPr>
    </w:p>
    <w:p>
      <w:pPr>
        <w:rPr>
          <w:rFonts w:ascii="仿宋" w:hAnsi="仿宋" w:eastAsia="仿宋"/>
          <w:b/>
          <w:color w:val="000000"/>
          <w:sz w:val="28"/>
          <w:szCs w:val="28"/>
        </w:rPr>
      </w:pPr>
    </w:p>
    <w:p>
      <w:pPr>
        <w:ind w:right="180" w:rightChars="75"/>
        <w:jc w:val="center"/>
        <w:rPr>
          <w:rFonts w:hint="default" w:ascii="仿宋" w:hAnsi="仿宋" w:eastAsia="仿宋"/>
          <w:b/>
          <w:color w:val="000000"/>
          <w:sz w:val="32"/>
          <w:szCs w:val="28"/>
          <w:lang w:val="en-US" w:eastAsia="zh-CN"/>
        </w:rPr>
      </w:pPr>
      <w:r>
        <w:rPr>
          <w:rFonts w:hint="eastAsia" w:ascii="仿宋" w:hAnsi="仿宋"/>
          <w:b/>
          <w:color w:val="000000"/>
          <w:sz w:val="32"/>
          <w:szCs w:val="28"/>
          <w:lang w:val="en-US" w:eastAsia="zh-CN"/>
        </w:rPr>
        <w:t>广元市利州区文旅投资集团有限公司</w:t>
      </w:r>
    </w:p>
    <w:p>
      <w:pPr>
        <w:ind w:right="3108" w:rightChars="1295"/>
        <w:jc w:val="distribute"/>
        <w:rPr>
          <w:rFonts w:hint="default" w:ascii="仿宋" w:hAnsi="仿宋" w:eastAsia="仿宋"/>
          <w:b/>
          <w:color w:val="000000"/>
          <w:sz w:val="32"/>
          <w:szCs w:val="28"/>
          <w:lang w:val="en-US" w:eastAsia="zh-CN"/>
        </w:rPr>
      </w:pPr>
      <w:r>
        <w:rPr>
          <w:rFonts w:ascii="仿宋" w:hAnsi="仿宋" w:eastAsia="仿宋"/>
          <w:color w:val="000000"/>
        </w:rPr>
        <mc:AlternateContent>
          <mc:Choice Requires="wps">
            <w:drawing>
              <wp:anchor distT="0" distB="0" distL="114300" distR="114300" simplePos="0" relativeHeight="251660288" behindDoc="0" locked="0" layoutInCell="1" allowOverlap="1">
                <wp:simplePos x="0" y="0"/>
                <wp:positionH relativeFrom="column">
                  <wp:posOffset>4693920</wp:posOffset>
                </wp:positionH>
                <wp:positionV relativeFrom="paragraph">
                  <wp:posOffset>171450</wp:posOffset>
                </wp:positionV>
                <wp:extent cx="443230" cy="76200"/>
                <wp:effectExtent l="4445" t="4445" r="9525" b="14605"/>
                <wp:wrapNone/>
                <wp:docPr id="2" name="文本框 2"/>
                <wp:cNvGraphicFramePr/>
                <a:graphic xmlns:a="http://schemas.openxmlformats.org/drawingml/2006/main">
                  <a:graphicData uri="http://schemas.microsoft.com/office/word/2010/wordprocessingShape">
                    <wps:wsp>
                      <wps:cNvSpPr txBox="1"/>
                      <wps:spPr>
                        <a:xfrm flipH="1" flipV="1">
                          <a:off x="0" y="0"/>
                          <a:ext cx="443230" cy="76200"/>
                        </a:xfrm>
                        <a:prstGeom prst="rect">
                          <a:avLst/>
                        </a:prstGeom>
                        <a:noFill/>
                        <a:ln w="9525" cap="flat" cmpd="sng">
                          <a:solidFill>
                            <a:srgbClr val="FFFFFF"/>
                          </a:solidFill>
                          <a:prstDash val="solid"/>
                          <a:miter/>
                          <a:headEnd type="none" w="med" len="med"/>
                          <a:tailEnd type="none" w="med" len="med"/>
                        </a:ln>
                      </wps:spPr>
                      <wps:txbx>
                        <w:txbxContent>
                          <w:p>
                            <w:pPr>
                              <w:ind w:left="0" w:leftChars="0" w:firstLine="0" w:firstLineChars="0"/>
                              <w:rPr>
                                <w:rFonts w:hint="eastAsia"/>
                                <w:b/>
                                <w:bCs/>
                                <w:sz w:val="32"/>
                              </w:rPr>
                            </w:pPr>
                          </w:p>
                        </w:txbxContent>
                      </wps:txbx>
                      <wps:bodyPr upright="1"/>
                    </wps:wsp>
                  </a:graphicData>
                </a:graphic>
              </wp:anchor>
            </w:drawing>
          </mc:Choice>
          <mc:Fallback>
            <w:pict>
              <v:shape id="_x0000_s1026" o:spid="_x0000_s1026" o:spt="202" type="#_x0000_t202" style="position:absolute;left:0pt;flip:x y;margin-left:369.6pt;margin-top:13.5pt;height:6pt;width:34.9pt;z-index:251660288;mso-width-relative:page;mso-height-relative:page;" filled="f" stroked="t" coordsize="21600,21600" o:gfxdata="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u2gjtsAAAAJAQAADwAAAAAAAAAB&#10;ACAAAAAiAAAAZHJzL2Rvd25yZXYueG1sUEsBAhQAFAAAAAgAh07iQH7sEygNAgAAHwQAAA4AAAAA&#10;AAAAAQAgAAAAKgEAAGRycy9lMm9Eb2MueG1sUEsFBgAAAAAGAAYAWQEAAKkFAAAAAA==&#10;">
                <v:fill on="f" focussize="0,0"/>
                <v:stroke color="#FFFFFF" joinstyle="miter"/>
                <v:imagedata o:title=""/>
                <o:lock v:ext="edit" aspectratio="f"/>
                <v:textbox>
                  <w:txbxContent>
                    <w:p>
                      <w:pPr>
                        <w:ind w:left="0" w:leftChars="0" w:firstLine="0" w:firstLineChars="0"/>
                        <w:rPr>
                          <w:rFonts w:hint="eastAsia"/>
                          <w:b/>
                          <w:bCs/>
                          <w:sz w:val="32"/>
                        </w:rPr>
                      </w:pPr>
                    </w:p>
                  </w:txbxContent>
                </v:textbox>
              </v:shape>
            </w:pict>
          </mc:Fallback>
        </mc:AlternateContent>
      </w:r>
      <w:r>
        <w:rPr>
          <w:rFonts w:hint="eastAsia" w:ascii="仿宋" w:hAnsi="仿宋" w:eastAsia="仿宋"/>
          <w:b/>
          <w:color w:val="000000"/>
          <w:sz w:val="32"/>
          <w:szCs w:val="28"/>
          <w:lang w:val="en-US" w:eastAsia="zh-CN"/>
        </w:rPr>
        <w:t xml:space="preserve">            </w:t>
      </w:r>
      <w:r>
        <w:rPr>
          <w:rFonts w:hint="eastAsia" w:ascii="仿宋" w:hAnsi="仿宋"/>
          <w:b/>
          <w:color w:val="000000"/>
          <w:sz w:val="32"/>
          <w:szCs w:val="28"/>
          <w:lang w:val="en-US" w:eastAsia="zh-CN"/>
        </w:rPr>
        <w:t>*****************</w:t>
      </w:r>
    </w:p>
    <w:p>
      <w:pPr>
        <w:rPr>
          <w:rFonts w:ascii="仿宋" w:hAnsi="仿宋" w:eastAsia="仿宋"/>
          <w:b/>
          <w:color w:val="000000"/>
        </w:rPr>
      </w:pPr>
    </w:p>
    <w:p>
      <w:pPr>
        <w:rPr>
          <w:rFonts w:ascii="仿宋" w:hAnsi="仿宋" w:eastAsia="仿宋"/>
          <w:color w:val="000000"/>
          <w:sz w:val="30"/>
          <w:szCs w:val="30"/>
        </w:rPr>
        <w:sectPr>
          <w:headerReference r:id="rId9" w:type="first"/>
          <w:headerReference r:id="rId8" w:type="default"/>
          <w:footerReference r:id="rId10" w:type="default"/>
          <w:pgSz w:w="11906" w:h="16838"/>
          <w:pgMar w:top="1418" w:right="1555" w:bottom="1418" w:left="1531" w:header="851" w:footer="992" w:gutter="0"/>
          <w:pgNumType w:fmt="decimal" w:start="0"/>
          <w:cols w:space="720" w:num="1"/>
          <w:titlePg/>
          <w:docGrid w:type="lines" w:linePitch="312" w:charSpace="0"/>
        </w:sectPr>
      </w:pPr>
    </w:p>
    <w:p>
      <w:pPr>
        <w:pStyle w:val="4"/>
        <w:keepNext/>
        <w:keepLines/>
        <w:pageBreakBefore w:val="0"/>
        <w:widowControl/>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sz w:val="30"/>
          <w:szCs w:val="30"/>
        </w:rPr>
      </w:pPr>
    </w:p>
    <w:p>
      <w:pPr>
        <w:pStyle w:val="4"/>
        <w:keepNext/>
        <w:keepLines/>
        <w:pageBreakBefore w:val="0"/>
        <w:widowControl/>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sz w:val="30"/>
          <w:szCs w:val="30"/>
        </w:rPr>
      </w:pPr>
      <w:r>
        <w:rPr>
          <w:rFonts w:hint="eastAsia"/>
          <w:sz w:val="30"/>
          <w:szCs w:val="30"/>
        </w:rPr>
        <w:t>第一部分　协议书</w:t>
      </w: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bookmarkStart w:id="20" w:name="12"/>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以商议为准</w:t>
      </w: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r>
        <w:rPr>
          <w:rFonts w:hint="eastAsia"/>
          <w:b/>
          <w:sz w:val="30"/>
          <w:szCs w:val="30"/>
        </w:rPr>
        <w:t>第二部分</w:t>
      </w:r>
      <w:r>
        <w:rPr>
          <w:rFonts w:hint="eastAsia"/>
          <w:b/>
          <w:sz w:val="30"/>
          <w:szCs w:val="30"/>
          <w:lang w:val="en-US" w:eastAsia="zh-CN"/>
        </w:rPr>
        <w:t xml:space="preserve"> </w:t>
      </w:r>
      <w:r>
        <w:rPr>
          <w:rFonts w:hint="eastAsia"/>
          <w:b/>
          <w:sz w:val="30"/>
          <w:szCs w:val="30"/>
        </w:rPr>
        <w:t>通用条件</w:t>
      </w: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sz w:val="30"/>
          <w:szCs w:val="30"/>
        </w:rPr>
      </w:pPr>
      <w:bookmarkStart w:id="21" w:name="_Toc419045099"/>
      <w:bookmarkStart w:id="22" w:name="_Toc422322522"/>
    </w:p>
    <w:p>
      <w:pPr>
        <w:pStyle w:val="4"/>
        <w:pageBreakBefore w:val="0"/>
        <w:kinsoku/>
        <w:wordWrap/>
        <w:overflowPunct/>
        <w:topLinePunct w:val="0"/>
        <w:autoSpaceDE/>
        <w:autoSpaceDN/>
        <w:bidi w:val="0"/>
        <w:adjustRightInd/>
        <w:snapToGrid/>
        <w:spacing w:after="120" w:line="440" w:lineRule="exact"/>
        <w:jc w:val="center"/>
        <w:textAlignment w:val="auto"/>
        <w:rPr>
          <w:rFonts w:hint="eastAsia"/>
          <w:sz w:val="30"/>
          <w:szCs w:val="30"/>
        </w:rPr>
      </w:pPr>
    </w:p>
    <w:p>
      <w:pPr>
        <w:pStyle w:val="4"/>
        <w:pageBreakBefore w:val="0"/>
        <w:kinsoku/>
        <w:wordWrap/>
        <w:overflowPunct/>
        <w:topLinePunct w:val="0"/>
        <w:autoSpaceDE/>
        <w:autoSpaceDN/>
        <w:bidi w:val="0"/>
        <w:adjustRightInd/>
        <w:snapToGrid/>
        <w:spacing w:after="120" w:line="440" w:lineRule="exact"/>
        <w:jc w:val="center"/>
        <w:textAlignment w:val="auto"/>
        <w:rPr>
          <w:rFonts w:hint="default" w:eastAsia="宋体"/>
          <w:sz w:val="30"/>
          <w:szCs w:val="30"/>
          <w:lang w:val="en-US" w:eastAsia="zh-CN"/>
        </w:rPr>
      </w:pPr>
      <w:r>
        <w:rPr>
          <w:rFonts w:hint="eastAsia"/>
          <w:sz w:val="30"/>
          <w:szCs w:val="30"/>
          <w:lang w:val="en-US" w:eastAsia="zh-CN"/>
        </w:rPr>
        <w:t>以建设工程施工合同通用条件为准</w:t>
      </w: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sz w:val="30"/>
          <w:szCs w:val="30"/>
        </w:rPr>
      </w:pPr>
    </w:p>
    <w:p>
      <w:pPr>
        <w:rPr>
          <w:rFonts w:hint="eastAsia"/>
          <w:sz w:val="30"/>
          <w:szCs w:val="30"/>
        </w:rPr>
      </w:pPr>
    </w:p>
    <w:p>
      <w:pPr>
        <w:pStyle w:val="2"/>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3"/>
        <w:rPr>
          <w:rFonts w:hint="eastAsia"/>
          <w:sz w:val="30"/>
          <w:szCs w:val="30"/>
        </w:rPr>
      </w:pP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sz w:val="30"/>
          <w:szCs w:val="30"/>
        </w:rPr>
      </w:pP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sz w:val="30"/>
          <w:szCs w:val="30"/>
        </w:rPr>
      </w:pPr>
    </w:p>
    <w:p>
      <w:pPr>
        <w:pStyle w:val="4"/>
        <w:pageBreakBefore w:val="0"/>
        <w:kinsoku/>
        <w:wordWrap/>
        <w:overflowPunct/>
        <w:topLinePunct w:val="0"/>
        <w:autoSpaceDE/>
        <w:autoSpaceDN/>
        <w:bidi w:val="0"/>
        <w:adjustRightInd/>
        <w:snapToGrid/>
        <w:spacing w:after="120" w:line="440" w:lineRule="exact"/>
        <w:ind w:left="0" w:leftChars="0" w:firstLine="0" w:firstLineChars="0"/>
        <w:jc w:val="both"/>
        <w:textAlignment w:val="auto"/>
        <w:rPr>
          <w:rFonts w:hint="eastAsia"/>
          <w:sz w:val="30"/>
          <w:szCs w:val="30"/>
        </w:rPr>
      </w:pPr>
    </w:p>
    <w:p>
      <w:pPr>
        <w:rPr>
          <w:rFonts w:hint="eastAsia"/>
        </w:rPr>
      </w:pP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rPr>
      </w:pPr>
      <w:r>
        <w:rPr>
          <w:rFonts w:hint="eastAsia"/>
          <w:sz w:val="30"/>
          <w:szCs w:val="30"/>
        </w:rPr>
        <w:t>第三部分　专用条件</w:t>
      </w:r>
    </w:p>
    <w:bookmarkEnd w:id="20"/>
    <w:bookmarkEnd w:id="21"/>
    <w:bookmarkEnd w:id="22"/>
    <w:p>
      <w:pPr>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以商议为准</w:t>
      </w:r>
    </w:p>
    <w:sectPr>
      <w:pgSz w:w="11906" w:h="16838"/>
      <w:pgMar w:top="1440" w:right="1803" w:bottom="1440" w:left="1803"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C56BA-F613-4157-998E-DE0FA73662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7B2EE7-3DD7-437D-B716-738866386C28}"/>
  </w:font>
  <w:font w:name="仿宋">
    <w:panose1 w:val="02010609060101010101"/>
    <w:charset w:val="86"/>
    <w:family w:val="modern"/>
    <w:pitch w:val="default"/>
    <w:sig w:usb0="800002BF" w:usb1="38CF7CFA" w:usb2="00000016" w:usb3="00000000" w:csb0="00040001" w:csb1="00000000"/>
    <w:embedRegular r:id="rId3" w:fontKey="{FC4D7BA7-20FC-407D-A785-D5BF58A43D8A}"/>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4" w:fontKey="{F04359D1-EEC8-4293-8BD6-18C0B087B1E1}"/>
  </w:font>
  <w:font w:name="方正小标宋简体">
    <w:panose1 w:val="02000000000000000000"/>
    <w:charset w:val="86"/>
    <w:family w:val="auto"/>
    <w:pitch w:val="default"/>
    <w:sig w:usb0="00000000" w:usb1="00000000" w:usb2="00000000" w:usb3="00000000" w:csb0="00000000" w:csb1="00000000"/>
    <w:embedRegular r:id="rId5" w:fontKey="{4748E71F-E0AC-4B0D-8B68-79FE64FE3E37}"/>
  </w:font>
  <w:font w:name="长城小标宋体">
    <w:altName w:val="宋体"/>
    <w:panose1 w:val="02010609010101010101"/>
    <w:charset w:val="00"/>
    <w:family w:val="auto"/>
    <w:pitch w:val="default"/>
    <w:sig w:usb0="00000000" w:usb1="00000000" w:usb2="00000000" w:usb3="00000000" w:csb0="00000000" w:csb1="00000000"/>
    <w:embedRegular r:id="rId6" w:fontKey="{544B7940-B37B-4C07-A510-5C748578B163}"/>
  </w:font>
  <w:font w:name="楷体">
    <w:panose1 w:val="02010609060101010101"/>
    <w:charset w:val="86"/>
    <w:family w:val="auto"/>
    <w:pitch w:val="default"/>
    <w:sig w:usb0="800002BF" w:usb1="38CF7CFA" w:usb2="00000016" w:usb3="00000000" w:csb0="00040001" w:csb1="00000000"/>
    <w:embedRegular r:id="rId7" w:fontKey="{3B62A289-BCDC-4892-AC5A-38344A059F2A}"/>
  </w:font>
  <w:font w:name="仿宋_GB2312">
    <w:panose1 w:val="02010609030101010101"/>
    <w:charset w:val="86"/>
    <w:family w:val="modern"/>
    <w:pitch w:val="default"/>
    <w:sig w:usb0="00000001" w:usb1="080E0000" w:usb2="00000000" w:usb3="00000000" w:csb0="00040000" w:csb1="00000000"/>
    <w:embedRegular r:id="rId8" w:fontKey="{4CAA7A89-CAB0-4A62-9CAF-58799646BE5B}"/>
  </w:font>
  <w:font w:name="华文中宋">
    <w:panose1 w:val="02010600040101010101"/>
    <w:charset w:val="86"/>
    <w:family w:val="auto"/>
    <w:pitch w:val="default"/>
    <w:sig w:usb0="00000000" w:usb1="00000000" w:usb2="00000000" w:usb3="00000000" w:csb0="00000000" w:csb1="00000000"/>
    <w:embedRegular r:id="rId9" w:fontKey="{2CEA87E5-3719-4DB3-A68D-F213094F8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360"/>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ZM6rsBAACgAwAADgAAAAAAAAABACAAAAAeAQAAZHJzL2Uyb0RvYy54bWxQSwUGAAAAAAYA&#10;BgBZAQAASwUAAAAA&#10;">
              <v:fill on="f" focussize="0,0"/>
              <v:stroke on="f"/>
              <v:imagedata o:title=""/>
              <o:lock v:ext="edit" aspectratio="f"/>
              <v:textbox inset="0mm,0mm,0mm,0mm" style="mso-fit-shape-to-text:t;">
                <w:txbxContent>
                  <w:p>
                    <w:pPr>
                      <w:pStyle w:val="12"/>
                      <w:ind w:right="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13</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仿宋_GB2312"/>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ind w:firstLine="2880" w:firstLineChars="16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AEE1A"/>
    <w:multiLevelType w:val="singleLevel"/>
    <w:tmpl w:val="00EAEE1A"/>
    <w:lvl w:ilvl="0" w:tentative="0">
      <w:start w:val="2"/>
      <w:numFmt w:val="chineseCounting"/>
      <w:suff w:val="nothing"/>
      <w:lvlText w:val="%1、"/>
      <w:lvlJc w:val="left"/>
      <w:rPr>
        <w:rFonts w:hint="eastAsia"/>
      </w:rPr>
    </w:lvl>
  </w:abstractNum>
  <w:abstractNum w:abstractNumId="1">
    <w:nsid w:val="30DCF9CC"/>
    <w:multiLevelType w:val="singleLevel"/>
    <w:tmpl w:val="30DCF9CC"/>
    <w:lvl w:ilvl="0" w:tentative="0">
      <w:start w:val="1"/>
      <w:numFmt w:val="decimal"/>
      <w:lvlText w:val="%1."/>
      <w:lvlJc w:val="left"/>
      <w:pPr>
        <w:tabs>
          <w:tab w:val="left" w:pos="312"/>
        </w:tabs>
      </w:pPr>
    </w:lvl>
  </w:abstractNum>
  <w:abstractNum w:abstractNumId="2">
    <w:nsid w:val="413E1FF1"/>
    <w:multiLevelType w:val="singleLevel"/>
    <w:tmpl w:val="413E1FF1"/>
    <w:lvl w:ilvl="0" w:tentative="0">
      <w:start w:val="3"/>
      <w:numFmt w:val="chineseCounting"/>
      <w:suff w:val="nothing"/>
      <w:lvlText w:val="（%1）"/>
      <w:lvlJc w:val="left"/>
      <w:rPr>
        <w:rFonts w:hint="eastAsia"/>
      </w:rPr>
    </w:lvl>
  </w:abstractNum>
  <w:abstractNum w:abstractNumId="3">
    <w:nsid w:val="43C899D8"/>
    <w:multiLevelType w:val="singleLevel"/>
    <w:tmpl w:val="43C899D8"/>
    <w:lvl w:ilvl="0" w:tentative="0">
      <w:start w:val="3"/>
      <w:numFmt w:val="chineseCounting"/>
      <w:suff w:val="nothing"/>
      <w:lvlText w:val="%1、"/>
      <w:lvlJc w:val="left"/>
      <w:rPr>
        <w:rFonts w:hint="eastAsia"/>
      </w:rPr>
    </w:lvl>
  </w:abstractNum>
  <w:abstractNum w:abstractNumId="4">
    <w:nsid w:val="78691E9E"/>
    <w:multiLevelType w:val="multilevel"/>
    <w:tmpl w:val="78691E9E"/>
    <w:lvl w:ilvl="0" w:tentative="0">
      <w:start w:val="1"/>
      <w:numFmt w:val="chineseCountingThousand"/>
      <w:suff w:val="space"/>
      <w:lvlText w:val="%1. "/>
      <w:lvlJc w:val="left"/>
      <w:pPr>
        <w:ind w:left="907" w:hanging="907"/>
      </w:pPr>
      <w:rPr>
        <w:rFonts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304"/>
    <w:rsid w:val="00220765"/>
    <w:rsid w:val="00351EEB"/>
    <w:rsid w:val="004B2654"/>
    <w:rsid w:val="005253B5"/>
    <w:rsid w:val="00621CED"/>
    <w:rsid w:val="006B4FFF"/>
    <w:rsid w:val="008E2F76"/>
    <w:rsid w:val="009169F7"/>
    <w:rsid w:val="00AC389D"/>
    <w:rsid w:val="00C37F0F"/>
    <w:rsid w:val="00E559B8"/>
    <w:rsid w:val="0113134A"/>
    <w:rsid w:val="014878EA"/>
    <w:rsid w:val="015A3681"/>
    <w:rsid w:val="01786F95"/>
    <w:rsid w:val="017F3C86"/>
    <w:rsid w:val="01822A0A"/>
    <w:rsid w:val="018748A7"/>
    <w:rsid w:val="019B0C40"/>
    <w:rsid w:val="01BF1B27"/>
    <w:rsid w:val="01C11638"/>
    <w:rsid w:val="01D9132C"/>
    <w:rsid w:val="02075C5E"/>
    <w:rsid w:val="02220604"/>
    <w:rsid w:val="025C06B5"/>
    <w:rsid w:val="02652D6A"/>
    <w:rsid w:val="02A15115"/>
    <w:rsid w:val="02D30E0F"/>
    <w:rsid w:val="03013E95"/>
    <w:rsid w:val="030622D8"/>
    <w:rsid w:val="036E7C5D"/>
    <w:rsid w:val="03872AC7"/>
    <w:rsid w:val="038D5B37"/>
    <w:rsid w:val="03920F36"/>
    <w:rsid w:val="03A82A72"/>
    <w:rsid w:val="03C133F7"/>
    <w:rsid w:val="03C51372"/>
    <w:rsid w:val="03D04DA6"/>
    <w:rsid w:val="03D34C80"/>
    <w:rsid w:val="04AD49F3"/>
    <w:rsid w:val="04F334C3"/>
    <w:rsid w:val="052D1304"/>
    <w:rsid w:val="05994282"/>
    <w:rsid w:val="05B65D99"/>
    <w:rsid w:val="05CD4E65"/>
    <w:rsid w:val="05F854B0"/>
    <w:rsid w:val="064D5CC7"/>
    <w:rsid w:val="065831C8"/>
    <w:rsid w:val="0677282E"/>
    <w:rsid w:val="069B4643"/>
    <w:rsid w:val="06B426B3"/>
    <w:rsid w:val="072741FA"/>
    <w:rsid w:val="07432E43"/>
    <w:rsid w:val="07641A97"/>
    <w:rsid w:val="07A430D2"/>
    <w:rsid w:val="07C81BBD"/>
    <w:rsid w:val="07F515FF"/>
    <w:rsid w:val="081B6483"/>
    <w:rsid w:val="08AF772E"/>
    <w:rsid w:val="09513458"/>
    <w:rsid w:val="096763FD"/>
    <w:rsid w:val="09ED1DE8"/>
    <w:rsid w:val="09FF1E0C"/>
    <w:rsid w:val="0A5B4A4F"/>
    <w:rsid w:val="0ADB73D4"/>
    <w:rsid w:val="0B460300"/>
    <w:rsid w:val="0B5A2521"/>
    <w:rsid w:val="0B994118"/>
    <w:rsid w:val="0BAC5C4F"/>
    <w:rsid w:val="0BB11D98"/>
    <w:rsid w:val="0BC92E8F"/>
    <w:rsid w:val="0BD2616F"/>
    <w:rsid w:val="0BE87646"/>
    <w:rsid w:val="0C5228D6"/>
    <w:rsid w:val="0CFB7A22"/>
    <w:rsid w:val="0CFE3C54"/>
    <w:rsid w:val="0D1E6538"/>
    <w:rsid w:val="0D5F6239"/>
    <w:rsid w:val="0D8D58A5"/>
    <w:rsid w:val="0DD3168B"/>
    <w:rsid w:val="0DE1721D"/>
    <w:rsid w:val="0DF56898"/>
    <w:rsid w:val="0E737630"/>
    <w:rsid w:val="0E914A8A"/>
    <w:rsid w:val="0EE84C6D"/>
    <w:rsid w:val="0FB00067"/>
    <w:rsid w:val="0FD70D8B"/>
    <w:rsid w:val="0FDE08B7"/>
    <w:rsid w:val="10204C74"/>
    <w:rsid w:val="106D047B"/>
    <w:rsid w:val="107C200F"/>
    <w:rsid w:val="10867EF3"/>
    <w:rsid w:val="10A31493"/>
    <w:rsid w:val="10B4107A"/>
    <w:rsid w:val="10CA47A8"/>
    <w:rsid w:val="10D327A7"/>
    <w:rsid w:val="111268CE"/>
    <w:rsid w:val="113E1C46"/>
    <w:rsid w:val="113E2F49"/>
    <w:rsid w:val="11C27F47"/>
    <w:rsid w:val="11CE448C"/>
    <w:rsid w:val="1203031E"/>
    <w:rsid w:val="121B45FC"/>
    <w:rsid w:val="12464EE2"/>
    <w:rsid w:val="125137DB"/>
    <w:rsid w:val="126F4F48"/>
    <w:rsid w:val="12810B7F"/>
    <w:rsid w:val="129D35C0"/>
    <w:rsid w:val="12AA4C66"/>
    <w:rsid w:val="131F0C15"/>
    <w:rsid w:val="13264FB4"/>
    <w:rsid w:val="13443936"/>
    <w:rsid w:val="136031D0"/>
    <w:rsid w:val="138C4637"/>
    <w:rsid w:val="14065AF1"/>
    <w:rsid w:val="142C1F06"/>
    <w:rsid w:val="14370130"/>
    <w:rsid w:val="143C6C41"/>
    <w:rsid w:val="143E3104"/>
    <w:rsid w:val="14762A87"/>
    <w:rsid w:val="147D627E"/>
    <w:rsid w:val="14D86307"/>
    <w:rsid w:val="14EC3331"/>
    <w:rsid w:val="14FD66C1"/>
    <w:rsid w:val="15074FF9"/>
    <w:rsid w:val="150B47C4"/>
    <w:rsid w:val="152930C8"/>
    <w:rsid w:val="15294794"/>
    <w:rsid w:val="153614EF"/>
    <w:rsid w:val="155C588F"/>
    <w:rsid w:val="156C6787"/>
    <w:rsid w:val="1578516E"/>
    <w:rsid w:val="15920901"/>
    <w:rsid w:val="15AE7B46"/>
    <w:rsid w:val="15DE02E6"/>
    <w:rsid w:val="15F4633E"/>
    <w:rsid w:val="16081713"/>
    <w:rsid w:val="160F1065"/>
    <w:rsid w:val="16552941"/>
    <w:rsid w:val="16874373"/>
    <w:rsid w:val="16A005C6"/>
    <w:rsid w:val="16CE7021"/>
    <w:rsid w:val="16D81A8D"/>
    <w:rsid w:val="17424CEC"/>
    <w:rsid w:val="17426FEA"/>
    <w:rsid w:val="17464D2B"/>
    <w:rsid w:val="17675392"/>
    <w:rsid w:val="176A688E"/>
    <w:rsid w:val="17812DC0"/>
    <w:rsid w:val="17C237DB"/>
    <w:rsid w:val="18044E22"/>
    <w:rsid w:val="180C4445"/>
    <w:rsid w:val="18207FF7"/>
    <w:rsid w:val="182E0430"/>
    <w:rsid w:val="18416561"/>
    <w:rsid w:val="18421B4A"/>
    <w:rsid w:val="18436382"/>
    <w:rsid w:val="18707FD0"/>
    <w:rsid w:val="18755604"/>
    <w:rsid w:val="188C18B2"/>
    <w:rsid w:val="188D1E68"/>
    <w:rsid w:val="189A0B59"/>
    <w:rsid w:val="191A5ACE"/>
    <w:rsid w:val="19357227"/>
    <w:rsid w:val="1A050AEE"/>
    <w:rsid w:val="1A1577A1"/>
    <w:rsid w:val="1A1C1A04"/>
    <w:rsid w:val="1A5968B2"/>
    <w:rsid w:val="1A7020EC"/>
    <w:rsid w:val="1A9C3458"/>
    <w:rsid w:val="1AA8606F"/>
    <w:rsid w:val="1ABF3A50"/>
    <w:rsid w:val="1B177392"/>
    <w:rsid w:val="1B1E02AF"/>
    <w:rsid w:val="1B1E299F"/>
    <w:rsid w:val="1B3C35C1"/>
    <w:rsid w:val="1B9529FC"/>
    <w:rsid w:val="1B9C6F47"/>
    <w:rsid w:val="1BAE4FDE"/>
    <w:rsid w:val="1BB516F5"/>
    <w:rsid w:val="1BEA35F0"/>
    <w:rsid w:val="1C220CAD"/>
    <w:rsid w:val="1C5D1BB0"/>
    <w:rsid w:val="1C6E0A2B"/>
    <w:rsid w:val="1C781A2E"/>
    <w:rsid w:val="1C943711"/>
    <w:rsid w:val="1D423205"/>
    <w:rsid w:val="1D4E2431"/>
    <w:rsid w:val="1D6B2BB8"/>
    <w:rsid w:val="1D862245"/>
    <w:rsid w:val="1D8B4E9B"/>
    <w:rsid w:val="1DA307CE"/>
    <w:rsid w:val="1DF4374E"/>
    <w:rsid w:val="1E9F0AF6"/>
    <w:rsid w:val="1ED550FA"/>
    <w:rsid w:val="1F096EAB"/>
    <w:rsid w:val="1F515D05"/>
    <w:rsid w:val="1F592B0C"/>
    <w:rsid w:val="1F6275AA"/>
    <w:rsid w:val="1F693126"/>
    <w:rsid w:val="1FA41167"/>
    <w:rsid w:val="20044634"/>
    <w:rsid w:val="20512284"/>
    <w:rsid w:val="20826DDC"/>
    <w:rsid w:val="21000B6A"/>
    <w:rsid w:val="210C7521"/>
    <w:rsid w:val="213364EE"/>
    <w:rsid w:val="21582D02"/>
    <w:rsid w:val="2163037A"/>
    <w:rsid w:val="217E721A"/>
    <w:rsid w:val="219E3979"/>
    <w:rsid w:val="21BB6282"/>
    <w:rsid w:val="21C730B5"/>
    <w:rsid w:val="22425CB5"/>
    <w:rsid w:val="2245147B"/>
    <w:rsid w:val="22550784"/>
    <w:rsid w:val="226F5475"/>
    <w:rsid w:val="227D4819"/>
    <w:rsid w:val="22A10EA4"/>
    <w:rsid w:val="22A47EDD"/>
    <w:rsid w:val="22FD67D9"/>
    <w:rsid w:val="233D2CF2"/>
    <w:rsid w:val="238E489E"/>
    <w:rsid w:val="23AF2EC4"/>
    <w:rsid w:val="23E40E1E"/>
    <w:rsid w:val="23EF7E11"/>
    <w:rsid w:val="24234D42"/>
    <w:rsid w:val="24397C37"/>
    <w:rsid w:val="247B78A9"/>
    <w:rsid w:val="24972D61"/>
    <w:rsid w:val="24DE4890"/>
    <w:rsid w:val="24E33266"/>
    <w:rsid w:val="252673B3"/>
    <w:rsid w:val="25517796"/>
    <w:rsid w:val="25760635"/>
    <w:rsid w:val="257D0261"/>
    <w:rsid w:val="25F103DC"/>
    <w:rsid w:val="2608120C"/>
    <w:rsid w:val="26230181"/>
    <w:rsid w:val="264372E7"/>
    <w:rsid w:val="265030AB"/>
    <w:rsid w:val="267F771A"/>
    <w:rsid w:val="2683194F"/>
    <w:rsid w:val="26FF459A"/>
    <w:rsid w:val="273877A6"/>
    <w:rsid w:val="277F5218"/>
    <w:rsid w:val="27972869"/>
    <w:rsid w:val="279C1252"/>
    <w:rsid w:val="27E45F82"/>
    <w:rsid w:val="27ED049B"/>
    <w:rsid w:val="28113347"/>
    <w:rsid w:val="281D09C6"/>
    <w:rsid w:val="281E4DAD"/>
    <w:rsid w:val="283476F9"/>
    <w:rsid w:val="2840111D"/>
    <w:rsid w:val="284848CF"/>
    <w:rsid w:val="284C1A59"/>
    <w:rsid w:val="289A0B97"/>
    <w:rsid w:val="28B6110D"/>
    <w:rsid w:val="28F0563F"/>
    <w:rsid w:val="293B7D70"/>
    <w:rsid w:val="29597230"/>
    <w:rsid w:val="29963A8B"/>
    <w:rsid w:val="29C00B44"/>
    <w:rsid w:val="29DA55B5"/>
    <w:rsid w:val="29F85B23"/>
    <w:rsid w:val="2AC66B17"/>
    <w:rsid w:val="2B816A72"/>
    <w:rsid w:val="2B8C27E2"/>
    <w:rsid w:val="2B932458"/>
    <w:rsid w:val="2B946D9A"/>
    <w:rsid w:val="2BA22D9E"/>
    <w:rsid w:val="2BD612C4"/>
    <w:rsid w:val="2BEE6E66"/>
    <w:rsid w:val="2C0A05D8"/>
    <w:rsid w:val="2C3456A7"/>
    <w:rsid w:val="2C456C1B"/>
    <w:rsid w:val="2CA60DF2"/>
    <w:rsid w:val="2CC1157E"/>
    <w:rsid w:val="2CC20E36"/>
    <w:rsid w:val="2CCB0003"/>
    <w:rsid w:val="2D1B085D"/>
    <w:rsid w:val="2D1C0D99"/>
    <w:rsid w:val="2D7034F0"/>
    <w:rsid w:val="2D8A4FFE"/>
    <w:rsid w:val="2D9F6EF8"/>
    <w:rsid w:val="2E03777C"/>
    <w:rsid w:val="2E3F3673"/>
    <w:rsid w:val="2E5F2AB4"/>
    <w:rsid w:val="2E784919"/>
    <w:rsid w:val="2EA66B7A"/>
    <w:rsid w:val="2ECD351D"/>
    <w:rsid w:val="2F012EA2"/>
    <w:rsid w:val="2F3C35C1"/>
    <w:rsid w:val="2F573C76"/>
    <w:rsid w:val="2F575EFC"/>
    <w:rsid w:val="2F671243"/>
    <w:rsid w:val="300734A2"/>
    <w:rsid w:val="303D6CD2"/>
    <w:rsid w:val="30891CE5"/>
    <w:rsid w:val="31013325"/>
    <w:rsid w:val="311A34FF"/>
    <w:rsid w:val="31214E8B"/>
    <w:rsid w:val="31496C6E"/>
    <w:rsid w:val="314B5DD1"/>
    <w:rsid w:val="31661485"/>
    <w:rsid w:val="318269C0"/>
    <w:rsid w:val="318948DE"/>
    <w:rsid w:val="318C09D7"/>
    <w:rsid w:val="319E1BA3"/>
    <w:rsid w:val="32072369"/>
    <w:rsid w:val="32483728"/>
    <w:rsid w:val="327046D2"/>
    <w:rsid w:val="32716B69"/>
    <w:rsid w:val="32987552"/>
    <w:rsid w:val="329A6E6D"/>
    <w:rsid w:val="32B807FF"/>
    <w:rsid w:val="32DD2CEC"/>
    <w:rsid w:val="32E21EFE"/>
    <w:rsid w:val="32F21C1A"/>
    <w:rsid w:val="32F25D30"/>
    <w:rsid w:val="330003FD"/>
    <w:rsid w:val="33091129"/>
    <w:rsid w:val="332420C3"/>
    <w:rsid w:val="333565FE"/>
    <w:rsid w:val="334101C8"/>
    <w:rsid w:val="33944F43"/>
    <w:rsid w:val="3395704B"/>
    <w:rsid w:val="33974CED"/>
    <w:rsid w:val="33D90246"/>
    <w:rsid w:val="33FF6F0E"/>
    <w:rsid w:val="342E5AE8"/>
    <w:rsid w:val="34427281"/>
    <w:rsid w:val="347A6956"/>
    <w:rsid w:val="34A12D40"/>
    <w:rsid w:val="34E14C6E"/>
    <w:rsid w:val="352D2403"/>
    <w:rsid w:val="35731C19"/>
    <w:rsid w:val="35784613"/>
    <w:rsid w:val="359F35C8"/>
    <w:rsid w:val="35B11EED"/>
    <w:rsid w:val="35B61F13"/>
    <w:rsid w:val="35ED143B"/>
    <w:rsid w:val="360103B6"/>
    <w:rsid w:val="3622136A"/>
    <w:rsid w:val="36260715"/>
    <w:rsid w:val="36891839"/>
    <w:rsid w:val="36AD0B86"/>
    <w:rsid w:val="36C377A0"/>
    <w:rsid w:val="36E44BB8"/>
    <w:rsid w:val="36E4677F"/>
    <w:rsid w:val="36E55525"/>
    <w:rsid w:val="37104042"/>
    <w:rsid w:val="374762B5"/>
    <w:rsid w:val="374855EC"/>
    <w:rsid w:val="37551275"/>
    <w:rsid w:val="37595FC3"/>
    <w:rsid w:val="378F5F2C"/>
    <w:rsid w:val="37A57C43"/>
    <w:rsid w:val="37D75E5F"/>
    <w:rsid w:val="38102589"/>
    <w:rsid w:val="38563DEE"/>
    <w:rsid w:val="38600585"/>
    <w:rsid w:val="3862708C"/>
    <w:rsid w:val="386A65E6"/>
    <w:rsid w:val="386F61FF"/>
    <w:rsid w:val="38BD32D9"/>
    <w:rsid w:val="38BD76FF"/>
    <w:rsid w:val="38BE4401"/>
    <w:rsid w:val="38BF3443"/>
    <w:rsid w:val="38FC1339"/>
    <w:rsid w:val="38FF35DB"/>
    <w:rsid w:val="396B3FDB"/>
    <w:rsid w:val="39B51E3E"/>
    <w:rsid w:val="39C221D0"/>
    <w:rsid w:val="39D157D6"/>
    <w:rsid w:val="39D203A7"/>
    <w:rsid w:val="39E41CD4"/>
    <w:rsid w:val="3A0D2792"/>
    <w:rsid w:val="3A2A3C3D"/>
    <w:rsid w:val="3A5226CE"/>
    <w:rsid w:val="3A532FD6"/>
    <w:rsid w:val="3A544207"/>
    <w:rsid w:val="3A89349D"/>
    <w:rsid w:val="3A9577A0"/>
    <w:rsid w:val="3A96278F"/>
    <w:rsid w:val="3AB7558A"/>
    <w:rsid w:val="3ACC7E1B"/>
    <w:rsid w:val="3AD409EF"/>
    <w:rsid w:val="3B0C5B8A"/>
    <w:rsid w:val="3B12118A"/>
    <w:rsid w:val="3B1A6F5D"/>
    <w:rsid w:val="3B1D3166"/>
    <w:rsid w:val="3B2E5004"/>
    <w:rsid w:val="3B36648A"/>
    <w:rsid w:val="3B3D739B"/>
    <w:rsid w:val="3B3F44FD"/>
    <w:rsid w:val="3B452193"/>
    <w:rsid w:val="3B800141"/>
    <w:rsid w:val="3B85771B"/>
    <w:rsid w:val="3B9D722A"/>
    <w:rsid w:val="3BED0723"/>
    <w:rsid w:val="3BFC5F13"/>
    <w:rsid w:val="3C00750E"/>
    <w:rsid w:val="3C06343B"/>
    <w:rsid w:val="3C092987"/>
    <w:rsid w:val="3C2174D4"/>
    <w:rsid w:val="3C3A347D"/>
    <w:rsid w:val="3C3C63C2"/>
    <w:rsid w:val="3C3E1180"/>
    <w:rsid w:val="3C7D53B6"/>
    <w:rsid w:val="3C9616EF"/>
    <w:rsid w:val="3CDC1D7A"/>
    <w:rsid w:val="3D0978AF"/>
    <w:rsid w:val="3D6C62CA"/>
    <w:rsid w:val="3D8C4568"/>
    <w:rsid w:val="3D8D7CF5"/>
    <w:rsid w:val="3DE42E5F"/>
    <w:rsid w:val="3DEB40F0"/>
    <w:rsid w:val="3E054FE4"/>
    <w:rsid w:val="3E38301B"/>
    <w:rsid w:val="3E761272"/>
    <w:rsid w:val="3E775D8E"/>
    <w:rsid w:val="3E8C543B"/>
    <w:rsid w:val="3E97321A"/>
    <w:rsid w:val="3EA12101"/>
    <w:rsid w:val="3EE57BAE"/>
    <w:rsid w:val="3F2F4242"/>
    <w:rsid w:val="3F5C0582"/>
    <w:rsid w:val="3F787BD3"/>
    <w:rsid w:val="3F8B6862"/>
    <w:rsid w:val="3F9F692B"/>
    <w:rsid w:val="3FAF60DF"/>
    <w:rsid w:val="3FAF732F"/>
    <w:rsid w:val="3FEA43DA"/>
    <w:rsid w:val="40080CA7"/>
    <w:rsid w:val="402D4B8D"/>
    <w:rsid w:val="40466BB5"/>
    <w:rsid w:val="404E3A7D"/>
    <w:rsid w:val="405D1BB7"/>
    <w:rsid w:val="40704A3A"/>
    <w:rsid w:val="40F5767C"/>
    <w:rsid w:val="410621E4"/>
    <w:rsid w:val="412D67DF"/>
    <w:rsid w:val="41403840"/>
    <w:rsid w:val="418812C7"/>
    <w:rsid w:val="41A3002E"/>
    <w:rsid w:val="41C80D4A"/>
    <w:rsid w:val="41D06A97"/>
    <w:rsid w:val="41FE05BE"/>
    <w:rsid w:val="42221AAD"/>
    <w:rsid w:val="42422492"/>
    <w:rsid w:val="424D1034"/>
    <w:rsid w:val="425445BF"/>
    <w:rsid w:val="42BD61BD"/>
    <w:rsid w:val="42F62B51"/>
    <w:rsid w:val="43314EDD"/>
    <w:rsid w:val="4341376D"/>
    <w:rsid w:val="43650625"/>
    <w:rsid w:val="438D1004"/>
    <w:rsid w:val="43E73F6A"/>
    <w:rsid w:val="43F5419F"/>
    <w:rsid w:val="440A1F81"/>
    <w:rsid w:val="444365F5"/>
    <w:rsid w:val="44811355"/>
    <w:rsid w:val="449B17B0"/>
    <w:rsid w:val="44AD7DAF"/>
    <w:rsid w:val="44E112C9"/>
    <w:rsid w:val="452417A9"/>
    <w:rsid w:val="45446E95"/>
    <w:rsid w:val="45733F34"/>
    <w:rsid w:val="459A4CFD"/>
    <w:rsid w:val="45DD073F"/>
    <w:rsid w:val="45DE1009"/>
    <w:rsid w:val="45F442BA"/>
    <w:rsid w:val="460B6C40"/>
    <w:rsid w:val="46146ADE"/>
    <w:rsid w:val="461F6951"/>
    <w:rsid w:val="46687912"/>
    <w:rsid w:val="46A34317"/>
    <w:rsid w:val="46D81A7A"/>
    <w:rsid w:val="46DD1500"/>
    <w:rsid w:val="47062572"/>
    <w:rsid w:val="47081DF4"/>
    <w:rsid w:val="472C5562"/>
    <w:rsid w:val="4743693D"/>
    <w:rsid w:val="47476B12"/>
    <w:rsid w:val="477635FA"/>
    <w:rsid w:val="478857F5"/>
    <w:rsid w:val="47894AAE"/>
    <w:rsid w:val="47D64C6B"/>
    <w:rsid w:val="482D5A0D"/>
    <w:rsid w:val="484109AB"/>
    <w:rsid w:val="485B2C0C"/>
    <w:rsid w:val="48747B33"/>
    <w:rsid w:val="48F23095"/>
    <w:rsid w:val="493076EA"/>
    <w:rsid w:val="494A2982"/>
    <w:rsid w:val="49A517C5"/>
    <w:rsid w:val="49A74F30"/>
    <w:rsid w:val="49D11502"/>
    <w:rsid w:val="4A164F10"/>
    <w:rsid w:val="4A5D4942"/>
    <w:rsid w:val="4A7871BE"/>
    <w:rsid w:val="4ACD3996"/>
    <w:rsid w:val="4AE138E0"/>
    <w:rsid w:val="4B2D732D"/>
    <w:rsid w:val="4B3B23B8"/>
    <w:rsid w:val="4B4D45DE"/>
    <w:rsid w:val="4B6D3B7D"/>
    <w:rsid w:val="4BF474B2"/>
    <w:rsid w:val="4C170BB5"/>
    <w:rsid w:val="4C637902"/>
    <w:rsid w:val="4C66300C"/>
    <w:rsid w:val="4CB12BDB"/>
    <w:rsid w:val="4CBF4F7E"/>
    <w:rsid w:val="4CC95A59"/>
    <w:rsid w:val="4D014F4B"/>
    <w:rsid w:val="4D111EBF"/>
    <w:rsid w:val="4D446EA4"/>
    <w:rsid w:val="4DA81EFF"/>
    <w:rsid w:val="4DCA1406"/>
    <w:rsid w:val="4DD8569D"/>
    <w:rsid w:val="4DD91195"/>
    <w:rsid w:val="4DE71A4E"/>
    <w:rsid w:val="4E014DC3"/>
    <w:rsid w:val="4E042157"/>
    <w:rsid w:val="4E1E7B92"/>
    <w:rsid w:val="4E5B6D52"/>
    <w:rsid w:val="4E637062"/>
    <w:rsid w:val="4E6455A3"/>
    <w:rsid w:val="4EC922AE"/>
    <w:rsid w:val="4ED87A95"/>
    <w:rsid w:val="4EEB2924"/>
    <w:rsid w:val="4F351180"/>
    <w:rsid w:val="4F43760A"/>
    <w:rsid w:val="4F53799D"/>
    <w:rsid w:val="4F9E148F"/>
    <w:rsid w:val="4FA10B0A"/>
    <w:rsid w:val="4FC710E0"/>
    <w:rsid w:val="4FCA6347"/>
    <w:rsid w:val="4FDA6F6F"/>
    <w:rsid w:val="4FE416A0"/>
    <w:rsid w:val="50825682"/>
    <w:rsid w:val="508930C3"/>
    <w:rsid w:val="50933EF4"/>
    <w:rsid w:val="509F1309"/>
    <w:rsid w:val="50AC6C11"/>
    <w:rsid w:val="50DC1645"/>
    <w:rsid w:val="51302C8A"/>
    <w:rsid w:val="513347BD"/>
    <w:rsid w:val="51777737"/>
    <w:rsid w:val="51817040"/>
    <w:rsid w:val="51860AA0"/>
    <w:rsid w:val="518D0329"/>
    <w:rsid w:val="51AC2E10"/>
    <w:rsid w:val="51C97E41"/>
    <w:rsid w:val="51F87023"/>
    <w:rsid w:val="52AF0956"/>
    <w:rsid w:val="52CD4415"/>
    <w:rsid w:val="53152CF3"/>
    <w:rsid w:val="534E5277"/>
    <w:rsid w:val="5398198C"/>
    <w:rsid w:val="53BC13C0"/>
    <w:rsid w:val="53CB05B0"/>
    <w:rsid w:val="54013A79"/>
    <w:rsid w:val="543138E1"/>
    <w:rsid w:val="543E1D50"/>
    <w:rsid w:val="54472434"/>
    <w:rsid w:val="54627561"/>
    <w:rsid w:val="54694AFE"/>
    <w:rsid w:val="547424E0"/>
    <w:rsid w:val="54EB1721"/>
    <w:rsid w:val="54F3718A"/>
    <w:rsid w:val="550E76EC"/>
    <w:rsid w:val="55687CF0"/>
    <w:rsid w:val="55966A67"/>
    <w:rsid w:val="55A87A93"/>
    <w:rsid w:val="55C634F4"/>
    <w:rsid w:val="55ED2BED"/>
    <w:rsid w:val="55FC33A1"/>
    <w:rsid w:val="56270487"/>
    <w:rsid w:val="565B013C"/>
    <w:rsid w:val="56757903"/>
    <w:rsid w:val="57104E15"/>
    <w:rsid w:val="57111973"/>
    <w:rsid w:val="575773DD"/>
    <w:rsid w:val="577D2054"/>
    <w:rsid w:val="57903FC2"/>
    <w:rsid w:val="57AB386C"/>
    <w:rsid w:val="57F00FC1"/>
    <w:rsid w:val="580E7773"/>
    <w:rsid w:val="58246B64"/>
    <w:rsid w:val="584A2F15"/>
    <w:rsid w:val="58845B03"/>
    <w:rsid w:val="589E35AA"/>
    <w:rsid w:val="58E40E5E"/>
    <w:rsid w:val="58EF7F6B"/>
    <w:rsid w:val="59303196"/>
    <w:rsid w:val="59311F82"/>
    <w:rsid w:val="594E5819"/>
    <w:rsid w:val="599351DD"/>
    <w:rsid w:val="59961862"/>
    <w:rsid w:val="59976EE9"/>
    <w:rsid w:val="59AA515D"/>
    <w:rsid w:val="59AB7E9C"/>
    <w:rsid w:val="59E344D4"/>
    <w:rsid w:val="59F1060F"/>
    <w:rsid w:val="5A0D4B37"/>
    <w:rsid w:val="5A0F752C"/>
    <w:rsid w:val="5A1F5FA3"/>
    <w:rsid w:val="5A7C4ACF"/>
    <w:rsid w:val="5A8557FC"/>
    <w:rsid w:val="5A954CC6"/>
    <w:rsid w:val="5A9841B6"/>
    <w:rsid w:val="5ADB4D4E"/>
    <w:rsid w:val="5AFD1118"/>
    <w:rsid w:val="5B214966"/>
    <w:rsid w:val="5B2F42DE"/>
    <w:rsid w:val="5B3A2106"/>
    <w:rsid w:val="5B512C4F"/>
    <w:rsid w:val="5B5A1DBB"/>
    <w:rsid w:val="5B7471AB"/>
    <w:rsid w:val="5BA0600B"/>
    <w:rsid w:val="5BC15AC3"/>
    <w:rsid w:val="5BDA41DC"/>
    <w:rsid w:val="5C013209"/>
    <w:rsid w:val="5C97635D"/>
    <w:rsid w:val="5CB01B2D"/>
    <w:rsid w:val="5CBF5BB2"/>
    <w:rsid w:val="5CD15681"/>
    <w:rsid w:val="5CF83F01"/>
    <w:rsid w:val="5D4E7AFE"/>
    <w:rsid w:val="5DC32E70"/>
    <w:rsid w:val="5DCF1E63"/>
    <w:rsid w:val="5DDA1080"/>
    <w:rsid w:val="5DDF7880"/>
    <w:rsid w:val="5DFA775E"/>
    <w:rsid w:val="5E0C0258"/>
    <w:rsid w:val="5E2C4BD4"/>
    <w:rsid w:val="5E424193"/>
    <w:rsid w:val="5EB841D9"/>
    <w:rsid w:val="5EE24C3D"/>
    <w:rsid w:val="5EEE082D"/>
    <w:rsid w:val="5F516AC6"/>
    <w:rsid w:val="5F961CC6"/>
    <w:rsid w:val="5FCA6909"/>
    <w:rsid w:val="5FFE0E01"/>
    <w:rsid w:val="600147EE"/>
    <w:rsid w:val="604B0BEF"/>
    <w:rsid w:val="6084268E"/>
    <w:rsid w:val="609C3AD4"/>
    <w:rsid w:val="610C59E8"/>
    <w:rsid w:val="612856B1"/>
    <w:rsid w:val="61444B6A"/>
    <w:rsid w:val="616858C3"/>
    <w:rsid w:val="61693FC7"/>
    <w:rsid w:val="6173477E"/>
    <w:rsid w:val="61C51C05"/>
    <w:rsid w:val="62285242"/>
    <w:rsid w:val="623B6DAA"/>
    <w:rsid w:val="625421D3"/>
    <w:rsid w:val="6254288E"/>
    <w:rsid w:val="62707C45"/>
    <w:rsid w:val="627F11F4"/>
    <w:rsid w:val="62956E85"/>
    <w:rsid w:val="62CC79F7"/>
    <w:rsid w:val="62F24D85"/>
    <w:rsid w:val="62F600F4"/>
    <w:rsid w:val="62F74C9B"/>
    <w:rsid w:val="62FE57E5"/>
    <w:rsid w:val="63013963"/>
    <w:rsid w:val="633011A2"/>
    <w:rsid w:val="63360AB3"/>
    <w:rsid w:val="635E3293"/>
    <w:rsid w:val="63945DEE"/>
    <w:rsid w:val="63A16A99"/>
    <w:rsid w:val="63A93E88"/>
    <w:rsid w:val="63AF7CB9"/>
    <w:rsid w:val="63BC43AE"/>
    <w:rsid w:val="63BF07FD"/>
    <w:rsid w:val="63CF21D8"/>
    <w:rsid w:val="63DD44AB"/>
    <w:rsid w:val="64195E15"/>
    <w:rsid w:val="644F17C1"/>
    <w:rsid w:val="6459718C"/>
    <w:rsid w:val="648724EB"/>
    <w:rsid w:val="649615C4"/>
    <w:rsid w:val="64CD22E7"/>
    <w:rsid w:val="64D012D7"/>
    <w:rsid w:val="651965FD"/>
    <w:rsid w:val="65200DF3"/>
    <w:rsid w:val="65252AF2"/>
    <w:rsid w:val="655A6B81"/>
    <w:rsid w:val="655E6D60"/>
    <w:rsid w:val="658447AF"/>
    <w:rsid w:val="659323BF"/>
    <w:rsid w:val="65A268BE"/>
    <w:rsid w:val="65B01BB3"/>
    <w:rsid w:val="65EE10CF"/>
    <w:rsid w:val="66103425"/>
    <w:rsid w:val="662D15ED"/>
    <w:rsid w:val="66300E2E"/>
    <w:rsid w:val="665003BD"/>
    <w:rsid w:val="665C35C6"/>
    <w:rsid w:val="666171EE"/>
    <w:rsid w:val="66822730"/>
    <w:rsid w:val="6683497B"/>
    <w:rsid w:val="669B368E"/>
    <w:rsid w:val="66AE112C"/>
    <w:rsid w:val="66E81C9B"/>
    <w:rsid w:val="673622DE"/>
    <w:rsid w:val="674847DB"/>
    <w:rsid w:val="674E1AF4"/>
    <w:rsid w:val="678F1E6F"/>
    <w:rsid w:val="67DE76F7"/>
    <w:rsid w:val="684635AF"/>
    <w:rsid w:val="68820C54"/>
    <w:rsid w:val="68C340FF"/>
    <w:rsid w:val="68F040AC"/>
    <w:rsid w:val="6947241A"/>
    <w:rsid w:val="69815221"/>
    <w:rsid w:val="69850634"/>
    <w:rsid w:val="69A03009"/>
    <w:rsid w:val="69AA4FF2"/>
    <w:rsid w:val="69CA7951"/>
    <w:rsid w:val="69CB24C7"/>
    <w:rsid w:val="69F237DE"/>
    <w:rsid w:val="6A272557"/>
    <w:rsid w:val="6A30156A"/>
    <w:rsid w:val="6A6C7B62"/>
    <w:rsid w:val="6AAF2CBA"/>
    <w:rsid w:val="6AF7510C"/>
    <w:rsid w:val="6B32136D"/>
    <w:rsid w:val="6B6B341E"/>
    <w:rsid w:val="6BC4160E"/>
    <w:rsid w:val="6BC8761D"/>
    <w:rsid w:val="6BDE3350"/>
    <w:rsid w:val="6BEF7E78"/>
    <w:rsid w:val="6C1563AE"/>
    <w:rsid w:val="6C3A7EE3"/>
    <w:rsid w:val="6C65192D"/>
    <w:rsid w:val="6C7664E9"/>
    <w:rsid w:val="6CD33691"/>
    <w:rsid w:val="6D146FA7"/>
    <w:rsid w:val="6D391F91"/>
    <w:rsid w:val="6DA5112D"/>
    <w:rsid w:val="6DBC49C2"/>
    <w:rsid w:val="6DFA2FE9"/>
    <w:rsid w:val="6E2173EB"/>
    <w:rsid w:val="6E5A3A64"/>
    <w:rsid w:val="6E79608A"/>
    <w:rsid w:val="6E842329"/>
    <w:rsid w:val="6E8F09E3"/>
    <w:rsid w:val="6E9F67A5"/>
    <w:rsid w:val="6FA2221A"/>
    <w:rsid w:val="6FB23E0A"/>
    <w:rsid w:val="6FC000CF"/>
    <w:rsid w:val="6FF6336C"/>
    <w:rsid w:val="70022C01"/>
    <w:rsid w:val="700C35B5"/>
    <w:rsid w:val="700F4AAF"/>
    <w:rsid w:val="702538DF"/>
    <w:rsid w:val="702D5B8B"/>
    <w:rsid w:val="70326C7E"/>
    <w:rsid w:val="703B7419"/>
    <w:rsid w:val="70B1243C"/>
    <w:rsid w:val="70B84DFB"/>
    <w:rsid w:val="70BA662E"/>
    <w:rsid w:val="71096B80"/>
    <w:rsid w:val="711E70A6"/>
    <w:rsid w:val="71746737"/>
    <w:rsid w:val="719F3A13"/>
    <w:rsid w:val="71C50449"/>
    <w:rsid w:val="71CF1E56"/>
    <w:rsid w:val="71CF3B0B"/>
    <w:rsid w:val="71D05154"/>
    <w:rsid w:val="71E156D7"/>
    <w:rsid w:val="71E304FB"/>
    <w:rsid w:val="72284A2D"/>
    <w:rsid w:val="72521B90"/>
    <w:rsid w:val="728225E6"/>
    <w:rsid w:val="72902357"/>
    <w:rsid w:val="72A43043"/>
    <w:rsid w:val="72B364AC"/>
    <w:rsid w:val="72E465FC"/>
    <w:rsid w:val="73081CA0"/>
    <w:rsid w:val="732D775D"/>
    <w:rsid w:val="7345009B"/>
    <w:rsid w:val="73D05A4F"/>
    <w:rsid w:val="73E009F8"/>
    <w:rsid w:val="73EB35D2"/>
    <w:rsid w:val="73F15D51"/>
    <w:rsid w:val="74440B80"/>
    <w:rsid w:val="74664F4D"/>
    <w:rsid w:val="74873493"/>
    <w:rsid w:val="749C7105"/>
    <w:rsid w:val="74E77932"/>
    <w:rsid w:val="74F13ED1"/>
    <w:rsid w:val="75197D24"/>
    <w:rsid w:val="75616DB1"/>
    <w:rsid w:val="757A6B90"/>
    <w:rsid w:val="75CF2A2B"/>
    <w:rsid w:val="75D12359"/>
    <w:rsid w:val="75D6427E"/>
    <w:rsid w:val="76014659"/>
    <w:rsid w:val="76446400"/>
    <w:rsid w:val="766A5A07"/>
    <w:rsid w:val="769115A7"/>
    <w:rsid w:val="76AB17BF"/>
    <w:rsid w:val="76DD14F2"/>
    <w:rsid w:val="76E75071"/>
    <w:rsid w:val="77067CAE"/>
    <w:rsid w:val="770D4066"/>
    <w:rsid w:val="773D04A8"/>
    <w:rsid w:val="775B1EEC"/>
    <w:rsid w:val="77822AF7"/>
    <w:rsid w:val="77850FC4"/>
    <w:rsid w:val="77AB6819"/>
    <w:rsid w:val="783155B4"/>
    <w:rsid w:val="784D4CBF"/>
    <w:rsid w:val="785E002D"/>
    <w:rsid w:val="78AB5935"/>
    <w:rsid w:val="78BF373C"/>
    <w:rsid w:val="791825D4"/>
    <w:rsid w:val="79237BC5"/>
    <w:rsid w:val="79D624DA"/>
    <w:rsid w:val="7A1978D5"/>
    <w:rsid w:val="7A7C7D3D"/>
    <w:rsid w:val="7A8A52E7"/>
    <w:rsid w:val="7AF7509B"/>
    <w:rsid w:val="7B441D74"/>
    <w:rsid w:val="7BF91FA7"/>
    <w:rsid w:val="7C1143DB"/>
    <w:rsid w:val="7C8C2F9F"/>
    <w:rsid w:val="7CAC1EBE"/>
    <w:rsid w:val="7CCC5306"/>
    <w:rsid w:val="7CE83D5E"/>
    <w:rsid w:val="7CF95751"/>
    <w:rsid w:val="7CFE4E2A"/>
    <w:rsid w:val="7D013E4D"/>
    <w:rsid w:val="7D417B44"/>
    <w:rsid w:val="7D7A3C0F"/>
    <w:rsid w:val="7D916635"/>
    <w:rsid w:val="7DB50F00"/>
    <w:rsid w:val="7E104A77"/>
    <w:rsid w:val="7E2C4EF9"/>
    <w:rsid w:val="7E356B7F"/>
    <w:rsid w:val="7E6551B2"/>
    <w:rsid w:val="7E97032F"/>
    <w:rsid w:val="7E9F0651"/>
    <w:rsid w:val="7EAD125A"/>
    <w:rsid w:val="7EAE473D"/>
    <w:rsid w:val="7EFC2654"/>
    <w:rsid w:val="7F066215"/>
    <w:rsid w:val="7F433EF3"/>
    <w:rsid w:val="7F73588F"/>
    <w:rsid w:val="7FB369FD"/>
    <w:rsid w:val="7FBD44DD"/>
    <w:rsid w:val="7FD62159"/>
    <w:rsid w:val="7FDD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jc w:val="both"/>
    </w:pPr>
    <w:rPr>
      <w:rFonts w:ascii="宋体" w:hAnsi="宋体" w:eastAsia="仿宋" w:cs="宋体"/>
      <w:color w:val="000000"/>
      <w:kern w:val="2"/>
      <w:sz w:val="24"/>
      <w:szCs w:val="22"/>
      <w:lang w:val="en-US" w:eastAsia="zh-CN" w:bidi="ar-SA"/>
    </w:rPr>
  </w:style>
  <w:style w:type="paragraph" w:styleId="4">
    <w:name w:val="heading 1"/>
    <w:basedOn w:val="1"/>
    <w:next w:val="1"/>
    <w:link w:val="35"/>
    <w:qFormat/>
    <w:uiPriority w:val="9"/>
    <w:pPr>
      <w:keepNext/>
      <w:keepLines/>
      <w:spacing w:line="576" w:lineRule="auto"/>
      <w:jc w:val="center"/>
      <w:outlineLvl w:val="0"/>
    </w:pPr>
    <w:rPr>
      <w:rFonts w:eastAsia="宋体"/>
      <w:b/>
      <w:kern w:val="44"/>
      <w:sz w:val="36"/>
    </w:rPr>
  </w:style>
  <w:style w:type="paragraph" w:styleId="5">
    <w:name w:val="heading 2"/>
    <w:basedOn w:val="1"/>
    <w:next w:val="1"/>
    <w:link w:val="36"/>
    <w:qFormat/>
    <w:uiPriority w:val="9"/>
    <w:pPr>
      <w:keepNext/>
      <w:keepLines/>
      <w:spacing w:before="260" w:after="260" w:line="416" w:lineRule="auto"/>
      <w:outlineLvl w:val="1"/>
    </w:pPr>
    <w:rPr>
      <w:rFonts w:ascii="Cambria" w:hAnsi="Cambria" w:eastAsia="宋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kern w:val="0"/>
      <w:szCs w:val="21"/>
    </w:rPr>
  </w:style>
  <w:style w:type="paragraph" w:styleId="3">
    <w:name w:val="Body Text First Indent"/>
    <w:basedOn w:val="2"/>
    <w:qFormat/>
    <w:uiPriority w:val="0"/>
    <w:pPr>
      <w:ind w:firstLine="420" w:firstLineChars="100"/>
    </w:pPr>
    <w:rPr>
      <w:rFonts w:eastAsia="宋体"/>
    </w:rPr>
  </w:style>
  <w:style w:type="paragraph" w:styleId="6">
    <w:name w:val="Normal Indent"/>
    <w:basedOn w:val="1"/>
    <w:qFormat/>
    <w:uiPriority w:val="99"/>
    <w:pPr>
      <w:ind w:firstLine="420" w:firstLineChars="200"/>
    </w:pPr>
    <w:rPr>
      <w:kern w:val="0"/>
      <w:szCs w:val="20"/>
    </w:rPr>
  </w:style>
  <w:style w:type="paragraph" w:styleId="7">
    <w:name w:val="annotation text"/>
    <w:basedOn w:val="1"/>
    <w:qFormat/>
    <w:uiPriority w:val="99"/>
    <w:pPr>
      <w:jc w:val="left"/>
    </w:pPr>
  </w:style>
  <w:style w:type="paragraph" w:styleId="8">
    <w:name w:val="toc 3"/>
    <w:basedOn w:val="1"/>
    <w:next w:val="1"/>
    <w:qFormat/>
    <w:uiPriority w:val="39"/>
    <w:pPr>
      <w:widowControl/>
      <w:spacing w:after="100" w:line="276" w:lineRule="auto"/>
      <w:ind w:left="440" w:firstLine="0"/>
      <w:jc w:val="left"/>
    </w:pPr>
    <w:rPr>
      <w:rFonts w:ascii="Calibri" w:hAnsi="Calibri" w:eastAsia="宋体"/>
      <w:color w:val="auto"/>
      <w:kern w:val="0"/>
      <w:sz w:val="22"/>
    </w:rPr>
  </w:style>
  <w:style w:type="paragraph" w:styleId="9">
    <w:name w:val="Plain Text"/>
    <w:basedOn w:val="1"/>
    <w:qFormat/>
    <w:uiPriority w:val="0"/>
    <w:rPr>
      <w:rFonts w:hAnsi="Courier New"/>
      <w:szCs w:val="20"/>
    </w:rPr>
  </w:style>
  <w:style w:type="paragraph" w:styleId="10">
    <w:name w:val="Date"/>
    <w:basedOn w:val="1"/>
    <w:next w:val="1"/>
    <w:link w:val="44"/>
    <w:qFormat/>
    <w:uiPriority w:val="99"/>
    <w:pPr>
      <w:ind w:left="100" w:leftChars="2500"/>
    </w:pPr>
  </w:style>
  <w:style w:type="paragraph" w:styleId="11">
    <w:name w:val="Balloon Text"/>
    <w:basedOn w:val="1"/>
    <w:link w:val="37"/>
    <w:qFormat/>
    <w:uiPriority w:val="99"/>
    <w:pPr>
      <w:spacing w:line="240" w:lineRule="auto"/>
    </w:pPr>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6">
    <w:name w:val="toc 2"/>
    <w:basedOn w:val="1"/>
    <w:next w:val="1"/>
    <w:qFormat/>
    <w:uiPriority w:val="39"/>
    <w:pPr>
      <w:tabs>
        <w:tab w:val="right" w:leader="dot" w:pos="8296"/>
      </w:tabs>
      <w:ind w:firstLine="0"/>
    </w:pPr>
  </w:style>
  <w:style w:type="paragraph" w:styleId="17">
    <w:name w:val="Normal (Web)"/>
    <w:basedOn w:val="1"/>
    <w:qFormat/>
    <w:uiPriority w:val="0"/>
    <w:pPr>
      <w:widowControl/>
      <w:spacing w:before="100" w:beforeAutospacing="1" w:after="100" w:afterAutospacing="1" w:line="240" w:lineRule="auto"/>
      <w:ind w:firstLine="0"/>
      <w:jc w:val="left"/>
    </w:pPr>
    <w:rPr>
      <w:rFonts w:eastAsia="宋体"/>
      <w:color w:val="auto"/>
      <w:kern w:val="0"/>
      <w:szCs w:val="24"/>
    </w:rPr>
  </w:style>
  <w:style w:type="paragraph" w:styleId="18">
    <w:name w:val="Title"/>
    <w:basedOn w:val="1"/>
    <w:next w:val="1"/>
    <w:link w:val="57"/>
    <w:qFormat/>
    <w:uiPriority w:val="10"/>
    <w:pPr>
      <w:spacing w:before="60" w:after="60"/>
      <w:jc w:val="center"/>
      <w:outlineLvl w:val="0"/>
    </w:pPr>
    <w:rPr>
      <w:rFonts w:ascii="Cambria" w:hAnsi="Cambria" w:cs="Times New Roman"/>
      <w:b/>
      <w:bCs/>
      <w:szCs w:val="32"/>
    </w:rPr>
  </w:style>
  <w:style w:type="table" w:styleId="20">
    <w:name w:val="Table Grid"/>
    <w:basedOn w:val="19"/>
    <w:qFormat/>
    <w:uiPriority w:val="5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qFormat/>
    <w:uiPriority w:val="99"/>
    <w:rPr>
      <w:color w:val="333333"/>
      <w:u w:val="none"/>
    </w:rPr>
  </w:style>
  <w:style w:type="character" w:styleId="24">
    <w:name w:val="Emphasis"/>
    <w:basedOn w:val="21"/>
    <w:qFormat/>
    <w:uiPriority w:val="20"/>
  </w:style>
  <w:style w:type="character" w:styleId="25">
    <w:name w:val="HTML Definition"/>
    <w:basedOn w:val="21"/>
    <w:qFormat/>
    <w:uiPriority w:val="99"/>
  </w:style>
  <w:style w:type="character" w:styleId="26">
    <w:name w:val="HTML Variable"/>
    <w:basedOn w:val="21"/>
    <w:qFormat/>
    <w:uiPriority w:val="99"/>
  </w:style>
  <w:style w:type="character" w:styleId="27">
    <w:name w:val="Hyperlink"/>
    <w:qFormat/>
    <w:uiPriority w:val="99"/>
    <w:rPr>
      <w:color w:val="0000FF"/>
      <w:u w:val="single"/>
    </w:rPr>
  </w:style>
  <w:style w:type="character" w:styleId="28">
    <w:name w:val="HTML Code"/>
    <w:basedOn w:val="21"/>
    <w:qFormat/>
    <w:uiPriority w:val="99"/>
    <w:rPr>
      <w:rFonts w:ascii="Courier New" w:hAnsi="Courier New"/>
      <w:sz w:val="20"/>
    </w:rPr>
  </w:style>
  <w:style w:type="character" w:styleId="29">
    <w:name w:val="HTML Cite"/>
    <w:basedOn w:val="21"/>
    <w:qFormat/>
    <w:uiPriority w:val="99"/>
  </w:style>
  <w:style w:type="paragraph" w:customStyle="1" w:styleId="30">
    <w:name w:val="标题 5（有编号）（绿盟科技）"/>
    <w:basedOn w:val="1"/>
    <w:next w:val="31"/>
    <w:qFormat/>
    <w:uiPriority w:val="99"/>
    <w:pPr>
      <w:keepNext/>
      <w:keepLines/>
      <w:numPr>
        <w:ilvl w:val="4"/>
        <w:numId w:val="1"/>
      </w:numPr>
      <w:spacing w:before="280" w:after="156" w:line="376" w:lineRule="auto"/>
      <w:jc w:val="left"/>
      <w:outlineLvl w:val="4"/>
    </w:pPr>
    <w:rPr>
      <w:rFonts w:ascii="Arial" w:hAnsi="Arial" w:eastAsia="黑体"/>
      <w:b/>
      <w:kern w:val="0"/>
      <w:sz w:val="34"/>
      <w:szCs w:val="28"/>
    </w:rPr>
  </w:style>
  <w:style w:type="paragraph" w:customStyle="1" w:styleId="31">
    <w:name w:val="正文（绿盟科技）"/>
    <w:basedOn w:val="1"/>
    <w:qFormat/>
    <w:uiPriority w:val="99"/>
    <w:pPr>
      <w:widowControl/>
      <w:spacing w:line="300" w:lineRule="auto"/>
      <w:jc w:val="left"/>
    </w:pPr>
    <w:rPr>
      <w:rFonts w:ascii="Arial" w:hAnsi="Arial"/>
      <w:kern w:val="0"/>
      <w:szCs w:val="21"/>
    </w:rPr>
  </w:style>
  <w:style w:type="paragraph" w:customStyle="1" w:styleId="32">
    <w:name w:val="无间隔1"/>
    <w:basedOn w:val="1"/>
    <w:qFormat/>
    <w:uiPriority w:val="1"/>
    <w:pPr>
      <w:spacing w:line="400" w:lineRule="exact"/>
    </w:pPr>
    <w:rPr>
      <w:rFonts w:eastAsia="宋体"/>
    </w:rPr>
  </w:style>
  <w:style w:type="character" w:customStyle="1" w:styleId="33">
    <w:name w:val="页眉 Char"/>
    <w:basedOn w:val="21"/>
    <w:link w:val="13"/>
    <w:qFormat/>
    <w:uiPriority w:val="99"/>
    <w:rPr>
      <w:sz w:val="18"/>
      <w:szCs w:val="18"/>
    </w:rPr>
  </w:style>
  <w:style w:type="character" w:customStyle="1" w:styleId="34">
    <w:name w:val="页脚 Char"/>
    <w:basedOn w:val="21"/>
    <w:link w:val="12"/>
    <w:qFormat/>
    <w:uiPriority w:val="99"/>
    <w:rPr>
      <w:sz w:val="18"/>
      <w:szCs w:val="18"/>
    </w:rPr>
  </w:style>
  <w:style w:type="character" w:customStyle="1" w:styleId="35">
    <w:name w:val="标题 1 Char"/>
    <w:basedOn w:val="21"/>
    <w:link w:val="4"/>
    <w:qFormat/>
    <w:uiPriority w:val="9"/>
    <w:rPr>
      <w:rFonts w:cs="宋体"/>
      <w:b/>
      <w:color w:val="000000"/>
      <w:kern w:val="44"/>
      <w:sz w:val="36"/>
      <w:szCs w:val="22"/>
    </w:rPr>
  </w:style>
  <w:style w:type="character" w:customStyle="1" w:styleId="36">
    <w:name w:val="标题 2 Char"/>
    <w:basedOn w:val="21"/>
    <w:link w:val="5"/>
    <w:qFormat/>
    <w:uiPriority w:val="9"/>
    <w:rPr>
      <w:rFonts w:ascii="Cambria" w:hAnsi="Cambria" w:eastAsia="宋体" w:cs="宋体"/>
      <w:b/>
      <w:bCs/>
      <w:color w:val="000000"/>
      <w:sz w:val="32"/>
      <w:szCs w:val="32"/>
    </w:rPr>
  </w:style>
  <w:style w:type="character" w:customStyle="1" w:styleId="37">
    <w:name w:val="批注框文本 Char"/>
    <w:basedOn w:val="21"/>
    <w:link w:val="11"/>
    <w:qFormat/>
    <w:uiPriority w:val="99"/>
    <w:rPr>
      <w:rFonts w:eastAsia="仿宋" w:cs="宋体"/>
      <w:color w:val="000000"/>
      <w:sz w:val="18"/>
      <w:szCs w:val="18"/>
    </w:rPr>
  </w:style>
  <w:style w:type="paragraph" w:styleId="38">
    <w:name w:val="List Paragraph"/>
    <w:basedOn w:val="1"/>
    <w:qFormat/>
    <w:uiPriority w:val="34"/>
    <w:pPr>
      <w:ind w:firstLine="420" w:firstLineChars="200"/>
    </w:pPr>
  </w:style>
  <w:style w:type="paragraph" w:styleId="39">
    <w:name w:val="No Spacing"/>
    <w:qFormat/>
    <w:uiPriority w:val="1"/>
    <w:pPr>
      <w:widowControl w:val="0"/>
      <w:ind w:firstLine="480"/>
      <w:jc w:val="both"/>
    </w:pPr>
    <w:rPr>
      <w:rFonts w:ascii="宋体" w:hAnsi="宋体" w:eastAsia="仿宋" w:cs="宋体"/>
      <w:color w:val="000000"/>
      <w:kern w:val="2"/>
      <w:sz w:val="24"/>
      <w:szCs w:val="22"/>
      <w:lang w:val="en-US" w:eastAsia="zh-CN" w:bidi="ar-SA"/>
    </w:rPr>
  </w:style>
  <w:style w:type="paragraph" w:customStyle="1" w:styleId="40">
    <w:name w:val="修订1"/>
    <w:qFormat/>
    <w:uiPriority w:val="99"/>
    <w:rPr>
      <w:rFonts w:ascii="宋体" w:hAnsi="宋体" w:eastAsia="仿宋" w:cs="宋体"/>
      <w:color w:val="000000"/>
      <w:kern w:val="2"/>
      <w:sz w:val="2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ascii="Times New Roman" w:hAnsi="Times New Roman" w:eastAsia="宋体" w:cs="Times New Roman"/>
      <w:color w:val="auto"/>
      <w:szCs w:val="20"/>
    </w:rPr>
  </w:style>
  <w:style w:type="paragraph" w:customStyle="1" w:styleId="4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页码1"/>
    <w:qFormat/>
    <w:uiPriority w:val="0"/>
    <w:rPr>
      <w:rFonts w:cs="Times New Roman"/>
    </w:rPr>
  </w:style>
  <w:style w:type="character" w:customStyle="1" w:styleId="44">
    <w:name w:val="日期 Char"/>
    <w:basedOn w:val="21"/>
    <w:link w:val="10"/>
    <w:qFormat/>
    <w:uiPriority w:val="99"/>
    <w:rPr>
      <w:rFonts w:eastAsia="仿宋" w:cs="宋体"/>
      <w:color w:val="000000"/>
      <w:sz w:val="24"/>
      <w:szCs w:val="22"/>
    </w:rPr>
  </w:style>
  <w:style w:type="paragraph" w:customStyle="1" w:styleId="45">
    <w:name w:val="TOC 标题1"/>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paragraph" w:customStyle="1" w:styleId="46">
    <w:name w:val="正文首行缩进两字符"/>
    <w:basedOn w:val="1"/>
    <w:qFormat/>
    <w:uiPriority w:val="99"/>
    <w:pPr>
      <w:ind w:firstLine="200" w:firstLineChars="200"/>
    </w:pPr>
  </w:style>
  <w:style w:type="character" w:customStyle="1" w:styleId="47">
    <w:name w:val="hover13"/>
    <w:basedOn w:val="21"/>
    <w:qFormat/>
    <w:uiPriority w:val="0"/>
    <w:rPr>
      <w:rFonts w:ascii="微软雅黑" w:hAnsi="微软雅黑" w:eastAsia="微软雅黑" w:cs="微软雅黑"/>
      <w:color w:val="FFFFFF"/>
      <w:sz w:val="24"/>
      <w:szCs w:val="24"/>
    </w:rPr>
  </w:style>
  <w:style w:type="character" w:customStyle="1" w:styleId="48">
    <w:name w:val="hover14"/>
    <w:basedOn w:val="21"/>
    <w:qFormat/>
    <w:uiPriority w:val="0"/>
    <w:rPr>
      <w:rFonts w:ascii="微软雅黑" w:hAnsi="微软雅黑" w:eastAsia="微软雅黑" w:cs="微软雅黑"/>
      <w:color w:val="FFFFFF"/>
      <w:sz w:val="24"/>
      <w:szCs w:val="24"/>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TOC 标题2"/>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character" w:customStyle="1" w:styleId="51">
    <w:name w:val="正文文本 Char"/>
    <w:basedOn w:val="21"/>
    <w:link w:val="2"/>
    <w:qFormat/>
    <w:uiPriority w:val="0"/>
    <w:rPr>
      <w:kern w:val="2"/>
      <w:sz w:val="21"/>
      <w:szCs w:val="24"/>
    </w:rPr>
  </w:style>
  <w:style w:type="character" w:customStyle="1" w:styleId="52">
    <w:name w:val="c-icon14"/>
    <w:basedOn w:val="21"/>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55">
    <w:name w:val="p0"/>
    <w:basedOn w:val="1"/>
    <w:qFormat/>
    <w:uiPriority w:val="0"/>
    <w:pPr>
      <w:jc w:val="both"/>
    </w:pPr>
    <w:rPr>
      <w:rFonts w:ascii="Times New Roman" w:hAnsi="Times New Roman" w:cs="Times New Roman"/>
      <w:sz w:val="21"/>
      <w:szCs w:val="21"/>
    </w:rPr>
  </w:style>
  <w:style w:type="character" w:customStyle="1" w:styleId="56">
    <w:name w:val="15"/>
    <w:qFormat/>
    <w:uiPriority w:val="0"/>
    <w:rPr>
      <w:rFonts w:hint="default" w:ascii="Times New Roman" w:hAnsi="Times New Roman" w:cs="Times New Roman"/>
      <w:color w:val="464445"/>
      <w:u w:val="none"/>
    </w:rPr>
  </w:style>
  <w:style w:type="character" w:customStyle="1" w:styleId="57">
    <w:name w:val="标题 Char"/>
    <w:link w:val="18"/>
    <w:qFormat/>
    <w:uiPriority w:val="10"/>
    <w:rPr>
      <w:rFonts w:ascii="Cambria" w:hAnsi="Cambria" w:cs="Times New Roman"/>
      <w:b/>
      <w:bCs/>
      <w:szCs w:val="32"/>
    </w:rPr>
  </w:style>
  <w:style w:type="character" w:customStyle="1" w:styleId="58">
    <w:name w:val="副标题 Char"/>
    <w:link w:val="15"/>
    <w:qFormat/>
    <w:uiPriority w:val="11"/>
    <w:rPr>
      <w:rFonts w:ascii="Cambria" w:hAnsi="Cambria"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168E7-4771-48AB-8BBC-7DCAF3353E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14955</Words>
  <Characters>15836</Characters>
  <Lines>103</Lines>
  <Paragraphs>29</Paragraphs>
  <TotalTime>5</TotalTime>
  <ScaleCrop>false</ScaleCrop>
  <LinksUpToDate>false</LinksUpToDate>
  <CharactersWithSpaces>17138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2019-01-21T00:40:00Z</dcterms:created>
  <dc:creator>微软用户</dc:creator>
  <cp:lastModifiedBy>Administrator</cp:lastModifiedBy>
  <cp:lastPrinted>2021-01-21T06:02:00Z</cp:lastPrinted>
  <dcterms:modified xsi:type="dcterms:W3CDTF">2022-04-21T05:28:02Z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186FE7CBC1EF43918DDC5A08D6008730</vt:lpwstr>
  </property>
  <property fmtid="{D5CDD505-2E9C-101B-9397-08002B2CF9AE}" pid="4" name="commondata">
    <vt:lpwstr>eyJoZGlkIjoiNjUzNDIxMDQwMDA3ZDAzZjcyMzc2NmVhZjFiNWE2OTYifQ==</vt:lpwstr>
  </property>
</Properties>
</file>